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732" w:rsidRDefault="00DE5732" w:rsidP="00DE5732">
      <w:pPr>
        <w:keepNext/>
        <w:keepLines/>
        <w:spacing w:after="0" w:line="240" w:lineRule="auto"/>
        <w:jc w:val="both"/>
        <w:rPr>
          <w:rFonts w:ascii="Arial" w:eastAsia="Times New Roman" w:hAnsi="Arial" w:cs="Arial"/>
          <w:lang w:val="es-US"/>
        </w:rPr>
      </w:pPr>
    </w:p>
    <w:p w:rsidR="00221B11" w:rsidRDefault="00221B11" w:rsidP="00DE5732">
      <w:pPr>
        <w:keepNext/>
        <w:keepLines/>
        <w:spacing w:after="0" w:line="240" w:lineRule="auto"/>
        <w:jc w:val="both"/>
        <w:rPr>
          <w:rFonts w:ascii="Arial" w:eastAsia="Times New Roman" w:hAnsi="Arial" w:cs="Arial"/>
          <w:lang w:val="es-US"/>
        </w:rPr>
      </w:pPr>
    </w:p>
    <w:p w:rsidR="006F4D78" w:rsidRDefault="006F4D78" w:rsidP="00DE5732">
      <w:pPr>
        <w:keepNext/>
        <w:keepLines/>
        <w:spacing w:after="0" w:line="240" w:lineRule="auto"/>
        <w:jc w:val="both"/>
        <w:rPr>
          <w:rFonts w:ascii="Arial" w:eastAsia="Times New Roman" w:hAnsi="Arial" w:cs="Arial"/>
          <w:lang w:val="es-US"/>
        </w:rPr>
      </w:pPr>
    </w:p>
    <w:p w:rsidR="00DE5732" w:rsidRDefault="00DE5732" w:rsidP="00DE5732">
      <w:pPr>
        <w:keepNext/>
        <w:keepLines/>
        <w:spacing w:after="0" w:line="240" w:lineRule="auto"/>
        <w:jc w:val="both"/>
        <w:rPr>
          <w:rFonts w:ascii="Arial" w:eastAsia="Times New Roman" w:hAnsi="Arial" w:cs="Arial"/>
          <w:lang w:val="es-US"/>
        </w:rPr>
      </w:pPr>
      <w:r>
        <w:rPr>
          <w:rFonts w:ascii="Arial" w:eastAsia="Times New Roman" w:hAnsi="Arial" w:cs="Arial"/>
          <w:lang w:val="es-US"/>
        </w:rPr>
        <w:t>14 de octubre de 2016</w:t>
      </w:r>
    </w:p>
    <w:p w:rsidR="00DE5732" w:rsidRDefault="00DE5732" w:rsidP="00DE5732">
      <w:pPr>
        <w:keepNext/>
        <w:keepLines/>
        <w:spacing w:after="0" w:line="240" w:lineRule="auto"/>
        <w:jc w:val="both"/>
        <w:rPr>
          <w:rFonts w:ascii="Arial" w:eastAsia="Times New Roman" w:hAnsi="Arial" w:cs="Arial"/>
          <w:lang w:val="es-US"/>
        </w:rPr>
      </w:pPr>
    </w:p>
    <w:p w:rsidR="00221B11" w:rsidRDefault="00221B11" w:rsidP="00DE5732">
      <w:pPr>
        <w:keepNext/>
        <w:keepLines/>
        <w:spacing w:after="0" w:line="240" w:lineRule="auto"/>
        <w:jc w:val="both"/>
        <w:rPr>
          <w:rFonts w:ascii="Arial" w:eastAsia="Times New Roman" w:hAnsi="Arial" w:cs="Arial"/>
          <w:lang w:val="es-US"/>
        </w:rPr>
      </w:pPr>
    </w:p>
    <w:p w:rsidR="006F4D78" w:rsidRDefault="006F4D78" w:rsidP="00DE5732">
      <w:pPr>
        <w:keepNext/>
        <w:keepLines/>
        <w:spacing w:after="0" w:line="240" w:lineRule="auto"/>
        <w:jc w:val="both"/>
        <w:rPr>
          <w:rFonts w:ascii="Arial" w:eastAsia="Times New Roman" w:hAnsi="Arial" w:cs="Arial"/>
          <w:lang w:val="es-US"/>
        </w:rPr>
      </w:pPr>
    </w:p>
    <w:p w:rsidR="00DE5732" w:rsidRDefault="00DE5732" w:rsidP="00DE5732">
      <w:pPr>
        <w:keepNext/>
        <w:keepLines/>
        <w:spacing w:after="0" w:line="240" w:lineRule="auto"/>
        <w:jc w:val="both"/>
        <w:rPr>
          <w:rFonts w:ascii="Arial" w:eastAsia="Times New Roman" w:hAnsi="Arial" w:cs="Arial"/>
          <w:lang w:val="es-US"/>
        </w:rPr>
      </w:pPr>
      <w:r>
        <w:rPr>
          <w:rFonts w:ascii="Arial" w:eastAsia="Times New Roman" w:hAnsi="Arial" w:cs="Arial"/>
          <w:lang w:val="es-US"/>
        </w:rPr>
        <w:t>Honorable Asamblea Legislativa</w:t>
      </w:r>
    </w:p>
    <w:p w:rsidR="00DE5732" w:rsidRPr="00C05AC4" w:rsidRDefault="00DE5732" w:rsidP="00DE5732">
      <w:pPr>
        <w:keepNext/>
        <w:keepLines/>
        <w:spacing w:after="0" w:line="240" w:lineRule="auto"/>
        <w:jc w:val="both"/>
        <w:rPr>
          <w:rFonts w:ascii="Arial" w:eastAsia="Times New Roman" w:hAnsi="Arial" w:cs="Arial"/>
          <w:lang w:val="es-US"/>
        </w:rPr>
      </w:pPr>
      <w:r w:rsidRPr="00C05AC4">
        <w:rPr>
          <w:rFonts w:ascii="Arial" w:eastAsia="Times New Roman" w:hAnsi="Arial" w:cs="Arial"/>
          <w:lang w:val="es-US"/>
        </w:rPr>
        <w:t>Estado Libre Asociado de Puerto Rico</w:t>
      </w:r>
    </w:p>
    <w:p w:rsidR="00DE5732" w:rsidRPr="00C05AC4" w:rsidRDefault="00DE5732" w:rsidP="00DE5732">
      <w:pPr>
        <w:keepNext/>
        <w:keepLines/>
        <w:spacing w:after="0" w:line="240" w:lineRule="auto"/>
        <w:jc w:val="both"/>
        <w:rPr>
          <w:rFonts w:ascii="Arial" w:eastAsia="Times New Roman" w:hAnsi="Arial" w:cs="Arial"/>
          <w:lang w:val="es-US"/>
        </w:rPr>
      </w:pPr>
      <w:r w:rsidRPr="00C05AC4">
        <w:rPr>
          <w:rFonts w:ascii="Arial" w:eastAsia="Times New Roman" w:hAnsi="Arial" w:cs="Arial"/>
          <w:lang w:val="es-US"/>
        </w:rPr>
        <w:t>El Capitolio</w:t>
      </w:r>
    </w:p>
    <w:p w:rsidR="00DE5732" w:rsidRPr="00C05AC4" w:rsidRDefault="00DE5732" w:rsidP="00DE5732">
      <w:pPr>
        <w:keepNext/>
        <w:keepLines/>
        <w:spacing w:after="0" w:line="240" w:lineRule="auto"/>
        <w:jc w:val="both"/>
        <w:rPr>
          <w:rFonts w:ascii="Arial" w:eastAsia="Times New Roman" w:hAnsi="Arial" w:cs="Arial"/>
          <w:lang w:val="es-US"/>
        </w:rPr>
      </w:pPr>
      <w:r w:rsidRPr="00C05AC4">
        <w:rPr>
          <w:rFonts w:ascii="Arial" w:eastAsia="Times New Roman" w:hAnsi="Arial" w:cs="Arial"/>
          <w:lang w:val="es-US"/>
        </w:rPr>
        <w:t>Apartado 9022228</w:t>
      </w:r>
    </w:p>
    <w:p w:rsidR="00DE5732" w:rsidRPr="00C05AC4" w:rsidRDefault="00DE5732" w:rsidP="00DE5732">
      <w:pPr>
        <w:keepNext/>
        <w:keepLines/>
        <w:spacing w:after="0" w:line="240" w:lineRule="auto"/>
        <w:jc w:val="both"/>
        <w:rPr>
          <w:rFonts w:ascii="Arial" w:eastAsia="Times New Roman" w:hAnsi="Arial" w:cs="Arial"/>
          <w:lang w:val="es-US"/>
        </w:rPr>
      </w:pPr>
      <w:r w:rsidRPr="00C05AC4">
        <w:rPr>
          <w:rFonts w:ascii="Arial" w:eastAsia="Times New Roman" w:hAnsi="Arial" w:cs="Arial"/>
          <w:lang w:val="es-US"/>
        </w:rPr>
        <w:t>San Juan, PR  00902-2228</w:t>
      </w:r>
    </w:p>
    <w:p w:rsidR="00DE5732" w:rsidRPr="00C05AC4" w:rsidRDefault="00DE5732" w:rsidP="00DE5732">
      <w:pPr>
        <w:keepNext/>
        <w:keepLines/>
        <w:spacing w:after="0" w:line="240" w:lineRule="auto"/>
        <w:jc w:val="both"/>
        <w:rPr>
          <w:rFonts w:ascii="Arial" w:eastAsia="Times New Roman" w:hAnsi="Arial" w:cs="Arial"/>
          <w:lang w:val="es-US"/>
        </w:rPr>
      </w:pPr>
    </w:p>
    <w:p w:rsidR="00C32D95" w:rsidRDefault="00DE5732" w:rsidP="00221B11">
      <w:pPr>
        <w:keepNext/>
        <w:keepLines/>
        <w:spacing w:after="0" w:line="240" w:lineRule="auto"/>
        <w:jc w:val="both"/>
        <w:rPr>
          <w:rFonts w:ascii="Arial" w:eastAsia="Times New Roman" w:hAnsi="Arial" w:cs="Arial"/>
          <w:b/>
          <w:lang w:val="es-US"/>
        </w:rPr>
      </w:pPr>
      <w:r w:rsidRPr="000D0F26">
        <w:rPr>
          <w:rFonts w:ascii="Arial" w:eastAsia="Times New Roman" w:hAnsi="Arial" w:cs="Arial"/>
          <w:b/>
          <w:lang w:val="es-US"/>
        </w:rPr>
        <w:t xml:space="preserve">MEMORIAL EXPLICATIVO </w:t>
      </w:r>
      <w:r>
        <w:rPr>
          <w:rFonts w:ascii="Arial" w:eastAsia="Times New Roman" w:hAnsi="Arial" w:cs="Arial"/>
          <w:b/>
          <w:lang w:val="es-US"/>
        </w:rPr>
        <w:t>SOBRE INFORME DE TRANSICIÓN 2016</w:t>
      </w:r>
    </w:p>
    <w:p w:rsidR="00DE5732" w:rsidRDefault="00DE5732" w:rsidP="00221B11">
      <w:pPr>
        <w:spacing w:after="0" w:line="240" w:lineRule="auto"/>
        <w:jc w:val="both"/>
        <w:rPr>
          <w:rFonts w:ascii="Arial" w:hAnsi="Arial" w:cs="Arial"/>
          <w:b/>
          <w:sz w:val="24"/>
          <w:szCs w:val="24"/>
        </w:rPr>
      </w:pPr>
    </w:p>
    <w:p w:rsidR="00DE5732" w:rsidRDefault="00DE5732" w:rsidP="00221B11">
      <w:pPr>
        <w:spacing w:after="0" w:line="240" w:lineRule="auto"/>
        <w:jc w:val="both"/>
        <w:rPr>
          <w:rFonts w:ascii="Arial" w:hAnsi="Arial" w:cs="Arial"/>
          <w:sz w:val="24"/>
          <w:szCs w:val="24"/>
          <w:lang w:val="es-PR"/>
        </w:rPr>
      </w:pPr>
      <w:r>
        <w:rPr>
          <w:rFonts w:ascii="Arial" w:hAnsi="Arial" w:cs="Arial"/>
          <w:sz w:val="24"/>
          <w:szCs w:val="24"/>
          <w:lang w:val="es-PR"/>
        </w:rPr>
        <w:t>D</w:t>
      </w:r>
      <w:r w:rsidRPr="00CB30A6">
        <w:rPr>
          <w:rFonts w:ascii="Arial" w:hAnsi="Arial" w:cs="Arial"/>
          <w:sz w:val="24"/>
          <w:szCs w:val="24"/>
          <w:lang w:val="es-PR"/>
        </w:rPr>
        <w:t xml:space="preserve">istinguidos </w:t>
      </w:r>
      <w:r>
        <w:rPr>
          <w:rFonts w:ascii="Arial" w:hAnsi="Arial" w:cs="Arial"/>
          <w:sz w:val="24"/>
          <w:szCs w:val="24"/>
          <w:lang w:val="es-PR"/>
        </w:rPr>
        <w:t xml:space="preserve">miembros de la Honorable Asamblea Legislativa: </w:t>
      </w:r>
    </w:p>
    <w:p w:rsidR="00221B11" w:rsidRDefault="00221B11" w:rsidP="00221B11">
      <w:pPr>
        <w:spacing w:after="0" w:line="240" w:lineRule="auto"/>
        <w:jc w:val="both"/>
        <w:rPr>
          <w:rFonts w:ascii="Arial" w:hAnsi="Arial" w:cs="Arial"/>
          <w:sz w:val="24"/>
          <w:szCs w:val="24"/>
          <w:lang w:val="es-PR"/>
        </w:rPr>
      </w:pPr>
    </w:p>
    <w:p w:rsidR="00DE5732" w:rsidRDefault="00DE5732" w:rsidP="00221B11">
      <w:pPr>
        <w:spacing w:after="0" w:line="240" w:lineRule="auto"/>
        <w:jc w:val="both"/>
        <w:rPr>
          <w:rFonts w:ascii="Arial" w:hAnsi="Arial" w:cs="Arial"/>
          <w:sz w:val="24"/>
          <w:szCs w:val="24"/>
        </w:rPr>
      </w:pPr>
      <w:r w:rsidRPr="00CB30A6">
        <w:rPr>
          <w:rFonts w:ascii="Arial" w:hAnsi="Arial" w:cs="Arial"/>
          <w:sz w:val="24"/>
          <w:szCs w:val="24"/>
        </w:rPr>
        <w:t xml:space="preserve">Reciban un cordial </w:t>
      </w:r>
      <w:r w:rsidR="00221B11" w:rsidRPr="00CB30A6">
        <w:rPr>
          <w:rFonts w:ascii="Arial" w:hAnsi="Arial" w:cs="Arial"/>
          <w:sz w:val="24"/>
          <w:szCs w:val="24"/>
        </w:rPr>
        <w:t xml:space="preserve">saludo </w:t>
      </w:r>
      <w:r w:rsidRPr="00CB30A6">
        <w:rPr>
          <w:rFonts w:ascii="Arial" w:hAnsi="Arial" w:cs="Arial"/>
          <w:sz w:val="24"/>
          <w:szCs w:val="24"/>
        </w:rPr>
        <w:t>del equipo de trabajo de la Autoridad para el Financiamiento de la Infraestructura de Puerto Rico</w:t>
      </w:r>
      <w:r>
        <w:rPr>
          <w:rFonts w:ascii="Arial" w:hAnsi="Arial" w:cs="Arial"/>
          <w:sz w:val="24"/>
          <w:szCs w:val="24"/>
        </w:rPr>
        <w:t>.</w:t>
      </w:r>
    </w:p>
    <w:p w:rsidR="00221B11" w:rsidRDefault="00221B11" w:rsidP="00221B11">
      <w:pPr>
        <w:spacing w:after="0" w:line="240" w:lineRule="auto"/>
        <w:jc w:val="both"/>
        <w:rPr>
          <w:rFonts w:ascii="Arial" w:hAnsi="Arial" w:cs="Arial"/>
          <w:sz w:val="24"/>
          <w:szCs w:val="24"/>
        </w:rPr>
      </w:pPr>
    </w:p>
    <w:p w:rsidR="00221B11" w:rsidRDefault="00DE5732" w:rsidP="00221B11">
      <w:pPr>
        <w:spacing w:after="0" w:line="240" w:lineRule="auto"/>
        <w:jc w:val="both"/>
        <w:rPr>
          <w:rFonts w:ascii="Arial" w:hAnsi="Arial" w:cs="Arial"/>
          <w:sz w:val="24"/>
          <w:szCs w:val="24"/>
          <w:lang w:val="es-PR"/>
        </w:rPr>
      </w:pPr>
      <w:r w:rsidRPr="00002F33">
        <w:rPr>
          <w:rFonts w:ascii="Arial" w:hAnsi="Arial" w:cs="Arial"/>
          <w:sz w:val="24"/>
          <w:szCs w:val="24"/>
          <w:lang w:val="es-PR"/>
        </w:rPr>
        <w:t xml:space="preserve">De conformidad con </w:t>
      </w:r>
      <w:r>
        <w:rPr>
          <w:rFonts w:ascii="Arial" w:hAnsi="Arial" w:cs="Arial"/>
          <w:sz w:val="24"/>
          <w:szCs w:val="24"/>
          <w:lang w:val="es-PR"/>
        </w:rPr>
        <w:t xml:space="preserve">lo dispuesto en la </w:t>
      </w:r>
      <w:r w:rsidRPr="00FD7C01">
        <w:rPr>
          <w:rFonts w:ascii="Arial" w:hAnsi="Arial" w:cs="Arial"/>
          <w:sz w:val="24"/>
          <w:szCs w:val="24"/>
        </w:rPr>
        <w:t>“Ley del Proceso de la Transición del Gobierno”</w:t>
      </w:r>
      <w:r w:rsidRPr="00002F33">
        <w:rPr>
          <w:rFonts w:ascii="Arial" w:hAnsi="Arial" w:cs="Arial"/>
          <w:sz w:val="24"/>
          <w:szCs w:val="24"/>
          <w:lang w:val="es-PR"/>
        </w:rPr>
        <w:t xml:space="preserve">, </w:t>
      </w:r>
      <w:r>
        <w:rPr>
          <w:rFonts w:ascii="Arial" w:hAnsi="Arial" w:cs="Arial"/>
          <w:sz w:val="24"/>
          <w:szCs w:val="24"/>
          <w:lang w:val="es-PR"/>
        </w:rPr>
        <w:t xml:space="preserve">Ley </w:t>
      </w:r>
      <w:r>
        <w:rPr>
          <w:rFonts w:ascii="Arial" w:hAnsi="Arial" w:cs="Arial"/>
          <w:sz w:val="24"/>
          <w:szCs w:val="24"/>
        </w:rPr>
        <w:t>Núm. 197-</w:t>
      </w:r>
      <w:r w:rsidRPr="00FD7C01">
        <w:rPr>
          <w:rFonts w:ascii="Arial" w:hAnsi="Arial" w:cs="Arial"/>
          <w:sz w:val="24"/>
          <w:szCs w:val="24"/>
        </w:rPr>
        <w:t xml:space="preserve">2002, según enmendada, </w:t>
      </w:r>
      <w:r>
        <w:rPr>
          <w:rFonts w:ascii="Arial" w:hAnsi="Arial" w:cs="Arial"/>
          <w:sz w:val="24"/>
          <w:szCs w:val="24"/>
        </w:rPr>
        <w:t xml:space="preserve">y del </w:t>
      </w:r>
      <w:r w:rsidRPr="00FB6DB1">
        <w:rPr>
          <w:rFonts w:ascii="Arial" w:eastAsia="Times New Roman" w:hAnsi="Arial" w:cs="Arial"/>
          <w:sz w:val="24"/>
          <w:szCs w:val="24"/>
          <w:lang w:eastAsia="es-ES_tradnl"/>
        </w:rPr>
        <w:t xml:space="preserve">Reglamento Núm. 6740, aprobado </w:t>
      </w:r>
      <w:r>
        <w:rPr>
          <w:rFonts w:ascii="Arial" w:eastAsia="Times New Roman" w:hAnsi="Arial" w:cs="Arial"/>
          <w:sz w:val="24"/>
          <w:szCs w:val="24"/>
          <w:lang w:eastAsia="es-ES_tradnl"/>
        </w:rPr>
        <w:t xml:space="preserve">a su amparo, </w:t>
      </w:r>
      <w:r>
        <w:rPr>
          <w:rFonts w:ascii="Arial" w:hAnsi="Arial" w:cs="Arial"/>
          <w:sz w:val="24"/>
          <w:szCs w:val="24"/>
          <w:lang w:val="es-PR"/>
        </w:rPr>
        <w:t xml:space="preserve">la AFI </w:t>
      </w:r>
      <w:r w:rsidR="00221B11">
        <w:rPr>
          <w:rFonts w:ascii="Arial" w:hAnsi="Arial" w:cs="Arial"/>
          <w:sz w:val="24"/>
          <w:szCs w:val="24"/>
          <w:lang w:val="es-PR"/>
        </w:rPr>
        <w:t>presentó</w:t>
      </w:r>
      <w:r>
        <w:rPr>
          <w:rFonts w:ascii="Arial" w:hAnsi="Arial" w:cs="Arial"/>
          <w:sz w:val="24"/>
          <w:szCs w:val="24"/>
          <w:lang w:val="es-PR"/>
        </w:rPr>
        <w:t xml:space="preserve"> </w:t>
      </w:r>
      <w:r w:rsidR="00221B11">
        <w:rPr>
          <w:rFonts w:ascii="Arial" w:hAnsi="Arial" w:cs="Arial"/>
          <w:sz w:val="24"/>
          <w:szCs w:val="24"/>
          <w:lang w:val="es-PR"/>
        </w:rPr>
        <w:t>su</w:t>
      </w:r>
      <w:r>
        <w:rPr>
          <w:rFonts w:ascii="Arial" w:hAnsi="Arial" w:cs="Arial"/>
          <w:sz w:val="24"/>
          <w:szCs w:val="24"/>
          <w:lang w:val="es-PR"/>
        </w:rPr>
        <w:t xml:space="preserve"> </w:t>
      </w:r>
      <w:r w:rsidRPr="00FB6DB1">
        <w:rPr>
          <w:rFonts w:ascii="Arial" w:hAnsi="Arial" w:cs="Arial"/>
          <w:i/>
          <w:sz w:val="24"/>
          <w:szCs w:val="24"/>
          <w:lang w:val="es-PR"/>
        </w:rPr>
        <w:t>Informe de Transición 2016</w:t>
      </w:r>
      <w:r w:rsidRPr="00002F33">
        <w:rPr>
          <w:rFonts w:ascii="Arial" w:hAnsi="Arial" w:cs="Arial"/>
          <w:sz w:val="24"/>
          <w:szCs w:val="24"/>
          <w:lang w:val="es-PR"/>
        </w:rPr>
        <w:t xml:space="preserve">. </w:t>
      </w:r>
    </w:p>
    <w:p w:rsidR="006F4D78" w:rsidRDefault="006F4D78" w:rsidP="00221B11">
      <w:pPr>
        <w:spacing w:after="0" w:line="240" w:lineRule="auto"/>
        <w:jc w:val="both"/>
        <w:rPr>
          <w:rFonts w:ascii="Arial" w:hAnsi="Arial" w:cs="Arial"/>
          <w:sz w:val="24"/>
          <w:szCs w:val="24"/>
          <w:lang w:val="es-PR"/>
        </w:rPr>
      </w:pPr>
    </w:p>
    <w:p w:rsidR="00E86710" w:rsidRDefault="00FB6DB1" w:rsidP="00221B11">
      <w:pPr>
        <w:pStyle w:val="ListParagraph"/>
        <w:numPr>
          <w:ilvl w:val="0"/>
          <w:numId w:val="3"/>
        </w:numPr>
        <w:spacing w:after="0" w:line="240" w:lineRule="auto"/>
        <w:ind w:left="360" w:hanging="360"/>
        <w:jc w:val="both"/>
        <w:rPr>
          <w:rFonts w:ascii="Arial" w:hAnsi="Arial" w:cs="Arial"/>
          <w:b/>
          <w:sz w:val="24"/>
          <w:szCs w:val="24"/>
        </w:rPr>
      </w:pPr>
      <w:r w:rsidRPr="00FB6DB1">
        <w:rPr>
          <w:rFonts w:ascii="Arial" w:hAnsi="Arial" w:cs="Arial"/>
          <w:b/>
          <w:sz w:val="24"/>
          <w:szCs w:val="24"/>
        </w:rPr>
        <w:t>INTRODUCCIÓN</w:t>
      </w:r>
    </w:p>
    <w:p w:rsidR="00FE4451" w:rsidRPr="00FE4451" w:rsidRDefault="00FE4451" w:rsidP="00221B11">
      <w:pPr>
        <w:pStyle w:val="ListParagraph"/>
        <w:spacing w:after="0" w:line="240" w:lineRule="auto"/>
        <w:ind w:left="360"/>
        <w:jc w:val="both"/>
        <w:rPr>
          <w:rFonts w:ascii="Arial" w:hAnsi="Arial" w:cs="Arial"/>
          <w:b/>
          <w:sz w:val="24"/>
          <w:szCs w:val="24"/>
        </w:rPr>
      </w:pPr>
    </w:p>
    <w:p w:rsidR="00FD7C01" w:rsidRDefault="00AE3CDB" w:rsidP="00221B11">
      <w:pPr>
        <w:spacing w:after="0" w:line="240" w:lineRule="auto"/>
        <w:jc w:val="both"/>
        <w:rPr>
          <w:rFonts w:ascii="Arial" w:hAnsi="Arial" w:cs="Arial"/>
          <w:sz w:val="24"/>
          <w:szCs w:val="24"/>
          <w:lang w:val="es-PR"/>
        </w:rPr>
      </w:pPr>
      <w:r w:rsidRPr="00002F33">
        <w:rPr>
          <w:rFonts w:ascii="Arial" w:hAnsi="Arial" w:cs="Arial"/>
          <w:sz w:val="24"/>
          <w:szCs w:val="24"/>
          <w:lang w:val="es-PR"/>
        </w:rPr>
        <w:t xml:space="preserve">La </w:t>
      </w:r>
      <w:r w:rsidRPr="00002F33">
        <w:rPr>
          <w:rFonts w:ascii="Arial" w:hAnsi="Arial" w:cs="Arial"/>
          <w:sz w:val="24"/>
          <w:szCs w:val="24"/>
        </w:rPr>
        <w:t xml:space="preserve">Autoridad para el Financiamiento de la Infraestructura de Puerto Rico </w:t>
      </w:r>
      <w:r w:rsidRPr="00002F33">
        <w:rPr>
          <w:rFonts w:ascii="Arial" w:hAnsi="Arial" w:cs="Arial"/>
          <w:sz w:val="24"/>
          <w:szCs w:val="24"/>
          <w:lang w:val="es-PR"/>
        </w:rPr>
        <w:t xml:space="preserve">(en adelante, “AFI” o “Autoridad”) fue creada en virtud de la Ley Núm. 44-1988, según enmendada </w:t>
      </w:r>
      <w:r w:rsidR="00FD7C01" w:rsidRPr="00AE3CDB">
        <w:rPr>
          <w:rFonts w:ascii="Arial" w:eastAsia="Times New Roman" w:hAnsi="Arial" w:cs="Arial"/>
          <w:bCs/>
          <w:sz w:val="24"/>
          <w:szCs w:val="24"/>
          <w:lang w:eastAsia="es-ES_tradnl"/>
        </w:rPr>
        <w:t xml:space="preserve">(7 L.P.R.A. § 924 et </w:t>
      </w:r>
      <w:proofErr w:type="spellStart"/>
      <w:r w:rsidR="00FD7C01" w:rsidRPr="00AE3CDB">
        <w:rPr>
          <w:rFonts w:ascii="Arial" w:eastAsia="Times New Roman" w:hAnsi="Arial" w:cs="Arial"/>
          <w:bCs/>
          <w:sz w:val="24"/>
          <w:szCs w:val="24"/>
          <w:lang w:eastAsia="es-ES_tradnl"/>
        </w:rPr>
        <w:t>seq</w:t>
      </w:r>
      <w:proofErr w:type="spellEnd"/>
      <w:r w:rsidR="00FD7C01" w:rsidRPr="00AE3CDB">
        <w:rPr>
          <w:rFonts w:ascii="Arial" w:eastAsia="Times New Roman" w:hAnsi="Arial" w:cs="Arial"/>
          <w:bCs/>
          <w:sz w:val="24"/>
          <w:szCs w:val="24"/>
          <w:lang w:eastAsia="es-ES_tradnl"/>
        </w:rPr>
        <w:t>.)</w:t>
      </w:r>
      <w:r w:rsidR="00FD7C01">
        <w:rPr>
          <w:rFonts w:ascii="Arial" w:eastAsia="Times New Roman" w:hAnsi="Arial" w:cs="Arial"/>
          <w:bCs/>
          <w:sz w:val="24"/>
          <w:szCs w:val="24"/>
          <w:lang w:eastAsia="es-ES_tradnl"/>
        </w:rPr>
        <w:t xml:space="preserve">, </w:t>
      </w:r>
      <w:r w:rsidRPr="00002F33">
        <w:rPr>
          <w:rFonts w:ascii="Arial" w:hAnsi="Arial" w:cs="Arial"/>
          <w:sz w:val="24"/>
          <w:szCs w:val="24"/>
          <w:lang w:val="es-PR"/>
        </w:rPr>
        <w:t xml:space="preserve">en adelante </w:t>
      </w:r>
      <w:r w:rsidR="00FD7C01">
        <w:rPr>
          <w:rFonts w:ascii="Arial" w:hAnsi="Arial" w:cs="Arial"/>
          <w:sz w:val="24"/>
          <w:szCs w:val="24"/>
          <w:lang w:val="es-PR"/>
        </w:rPr>
        <w:t xml:space="preserve">denominada </w:t>
      </w:r>
      <w:r w:rsidRPr="00002F33">
        <w:rPr>
          <w:rFonts w:ascii="Arial" w:hAnsi="Arial" w:cs="Arial"/>
          <w:sz w:val="24"/>
          <w:szCs w:val="24"/>
          <w:lang w:val="es-PR"/>
        </w:rPr>
        <w:t xml:space="preserve">“Ley Habilitadora”. Esta constituye una corporación pública e instrumentalidad gubernamental del Estado Libre Asociado de Puerto Rico (en adelante, “ELA”), con capacidad suficiente para ejercer sus poderes independientemente de cualquier otro organismo público.  </w:t>
      </w:r>
    </w:p>
    <w:p w:rsidR="00221B11" w:rsidRDefault="00221B11" w:rsidP="00221B11">
      <w:pPr>
        <w:spacing w:after="0" w:line="240" w:lineRule="auto"/>
        <w:jc w:val="both"/>
        <w:rPr>
          <w:rFonts w:ascii="Arial" w:hAnsi="Arial" w:cs="Arial"/>
          <w:sz w:val="24"/>
          <w:szCs w:val="24"/>
          <w:lang w:val="es-PR"/>
        </w:rPr>
      </w:pPr>
    </w:p>
    <w:p w:rsidR="00AE3CDB" w:rsidRDefault="00AE3CDB" w:rsidP="00221B11">
      <w:pPr>
        <w:spacing w:after="0" w:line="240" w:lineRule="auto"/>
        <w:jc w:val="both"/>
        <w:rPr>
          <w:rFonts w:ascii="Arial" w:hAnsi="Arial" w:cs="Arial"/>
          <w:sz w:val="24"/>
          <w:szCs w:val="24"/>
        </w:rPr>
      </w:pPr>
      <w:r w:rsidRPr="00002F33">
        <w:rPr>
          <w:rFonts w:ascii="Arial" w:hAnsi="Arial" w:cs="Arial"/>
          <w:sz w:val="24"/>
          <w:szCs w:val="24"/>
          <w:lang w:val="es-PR"/>
        </w:rPr>
        <w:t xml:space="preserve">Específicamente, la AFI tiene dos funciones cardinales: por un lado, el poder de negociar y otorgar contratos de asistencia con otras corporaciones e instrumentalidades públicas con el propósito de proveer asistencia financiera, administrativa  y de otra naturaleza; y, de otra parte, la facultad de efectuar los programas de financiamiento necesarios para el desarrollo de la infraestructura del sector público. </w:t>
      </w:r>
      <w:r w:rsidR="00FD7C01">
        <w:rPr>
          <w:rFonts w:ascii="Arial" w:hAnsi="Arial" w:cs="Arial"/>
          <w:sz w:val="24"/>
          <w:szCs w:val="24"/>
          <w:lang w:val="es-PR"/>
        </w:rPr>
        <w:t>Asimismo</w:t>
      </w:r>
      <w:r w:rsidRPr="00002F33">
        <w:rPr>
          <w:rFonts w:ascii="Arial" w:hAnsi="Arial" w:cs="Arial"/>
          <w:sz w:val="24"/>
          <w:szCs w:val="24"/>
          <w:lang w:val="es-PR"/>
        </w:rPr>
        <w:t xml:space="preserve">, </w:t>
      </w:r>
      <w:r w:rsidRPr="00002F33">
        <w:rPr>
          <w:rFonts w:ascii="Arial" w:hAnsi="Arial" w:cs="Arial"/>
          <w:sz w:val="24"/>
          <w:szCs w:val="24"/>
        </w:rPr>
        <w:t xml:space="preserve">como parte de sus facultades dispuestas por ley, AFI funge </w:t>
      </w:r>
      <w:r w:rsidR="00FD7C01" w:rsidRPr="00002F33">
        <w:rPr>
          <w:rFonts w:ascii="Arial" w:hAnsi="Arial" w:cs="Arial"/>
          <w:sz w:val="24"/>
          <w:szCs w:val="24"/>
          <w:lang w:val="es-PR"/>
        </w:rPr>
        <w:t>también</w:t>
      </w:r>
      <w:r w:rsidR="00FD7C01" w:rsidRPr="00002F33">
        <w:rPr>
          <w:rFonts w:ascii="Arial" w:hAnsi="Arial" w:cs="Arial"/>
          <w:sz w:val="24"/>
          <w:szCs w:val="24"/>
        </w:rPr>
        <w:t xml:space="preserve"> </w:t>
      </w:r>
      <w:r w:rsidRPr="00002F33">
        <w:rPr>
          <w:rFonts w:ascii="Arial" w:hAnsi="Arial" w:cs="Arial"/>
          <w:sz w:val="24"/>
          <w:szCs w:val="24"/>
        </w:rPr>
        <w:t xml:space="preserve">como el administrador financiero de los programas de los Fondos Rotatorios de Agua Limpia y Agua Potable y de la cartera de préstamos otorgados contra ellos. </w:t>
      </w:r>
    </w:p>
    <w:p w:rsidR="00221B11" w:rsidRPr="00002F33" w:rsidRDefault="00221B11" w:rsidP="00221B11">
      <w:pPr>
        <w:spacing w:after="0" w:line="240" w:lineRule="auto"/>
        <w:jc w:val="both"/>
        <w:rPr>
          <w:rFonts w:ascii="Arial" w:hAnsi="Arial" w:cs="Arial"/>
          <w:sz w:val="24"/>
          <w:szCs w:val="24"/>
        </w:rPr>
      </w:pPr>
    </w:p>
    <w:p w:rsidR="00AE3CDB" w:rsidRDefault="00FD7C01" w:rsidP="00221B11">
      <w:pPr>
        <w:spacing w:after="0" w:line="240" w:lineRule="auto"/>
        <w:jc w:val="both"/>
        <w:rPr>
          <w:rFonts w:ascii="Arial" w:eastAsia="Calibri" w:hAnsi="Arial" w:cs="Arial"/>
          <w:sz w:val="24"/>
          <w:szCs w:val="24"/>
        </w:rPr>
      </w:pPr>
      <w:r w:rsidRPr="000B3DE4">
        <w:rPr>
          <w:rFonts w:ascii="Arial" w:eastAsia="Calibri" w:hAnsi="Arial" w:cs="Arial"/>
          <w:sz w:val="24"/>
          <w:szCs w:val="24"/>
        </w:rPr>
        <w:t xml:space="preserve">AFI cuenta con recursos con conocimiento financiero, técnico, legal y administrativo para lograr el éxito en el desarrollo de los </w:t>
      </w:r>
      <w:r>
        <w:rPr>
          <w:rFonts w:ascii="Arial" w:eastAsia="Calibri" w:hAnsi="Arial" w:cs="Arial"/>
          <w:sz w:val="24"/>
          <w:szCs w:val="24"/>
        </w:rPr>
        <w:t>p</w:t>
      </w:r>
      <w:r w:rsidRPr="000B3DE4">
        <w:rPr>
          <w:rFonts w:ascii="Arial" w:eastAsia="Calibri" w:hAnsi="Arial" w:cs="Arial"/>
          <w:sz w:val="24"/>
          <w:szCs w:val="24"/>
        </w:rPr>
        <w:t xml:space="preserve">royectos de </w:t>
      </w:r>
      <w:r>
        <w:rPr>
          <w:rFonts w:ascii="Arial" w:eastAsia="Calibri" w:hAnsi="Arial" w:cs="Arial"/>
          <w:sz w:val="24"/>
          <w:szCs w:val="24"/>
        </w:rPr>
        <w:t>m</w:t>
      </w:r>
      <w:r w:rsidRPr="000B3DE4">
        <w:rPr>
          <w:rFonts w:ascii="Arial" w:eastAsia="Calibri" w:hAnsi="Arial" w:cs="Arial"/>
          <w:sz w:val="24"/>
          <w:szCs w:val="24"/>
        </w:rPr>
        <w:t xml:space="preserve">ejoras </w:t>
      </w:r>
      <w:r>
        <w:rPr>
          <w:rFonts w:ascii="Arial" w:eastAsia="Calibri" w:hAnsi="Arial" w:cs="Arial"/>
          <w:sz w:val="24"/>
          <w:szCs w:val="24"/>
        </w:rPr>
        <w:t>p</w:t>
      </w:r>
      <w:r w:rsidRPr="000B3DE4">
        <w:rPr>
          <w:rFonts w:ascii="Arial" w:eastAsia="Calibri" w:hAnsi="Arial" w:cs="Arial"/>
          <w:sz w:val="24"/>
          <w:szCs w:val="24"/>
        </w:rPr>
        <w:t xml:space="preserve">ermanentes del Estado Libre Asociado de Puerto Rico, de forma más ágil.  Esto, a través de procesos que garantizan la transparencia en el desarrollo de las obras que le son encomendadas. </w:t>
      </w:r>
    </w:p>
    <w:p w:rsidR="00DD662B" w:rsidRDefault="00DD662B" w:rsidP="00221B11">
      <w:pPr>
        <w:spacing w:after="0" w:line="240" w:lineRule="auto"/>
        <w:jc w:val="both"/>
        <w:rPr>
          <w:rFonts w:ascii="Arial" w:eastAsia="Calibri" w:hAnsi="Arial" w:cs="Arial"/>
          <w:sz w:val="24"/>
          <w:szCs w:val="24"/>
        </w:rPr>
      </w:pPr>
    </w:p>
    <w:p w:rsidR="00AE3CDB" w:rsidRDefault="00AE3CDB" w:rsidP="00221B11">
      <w:pPr>
        <w:spacing w:after="0" w:line="240" w:lineRule="auto"/>
        <w:jc w:val="both"/>
        <w:rPr>
          <w:rFonts w:ascii="Arial" w:hAnsi="Arial" w:cs="Arial"/>
          <w:sz w:val="24"/>
          <w:szCs w:val="24"/>
          <w:lang w:val="es-PR"/>
        </w:rPr>
      </w:pPr>
      <w:r w:rsidRPr="00002F33">
        <w:rPr>
          <w:rFonts w:ascii="Arial" w:hAnsi="Arial" w:cs="Arial"/>
          <w:sz w:val="24"/>
          <w:szCs w:val="24"/>
          <w:lang w:val="es-PR"/>
        </w:rPr>
        <w:lastRenderedPageBreak/>
        <w:t xml:space="preserve">Para llevar a cabo </w:t>
      </w:r>
      <w:r w:rsidR="00FD7C01">
        <w:rPr>
          <w:rFonts w:ascii="Arial" w:hAnsi="Arial" w:cs="Arial"/>
          <w:sz w:val="24"/>
          <w:szCs w:val="24"/>
          <w:lang w:val="es-PR"/>
        </w:rPr>
        <w:t>estas</w:t>
      </w:r>
      <w:r w:rsidRPr="00002F33">
        <w:rPr>
          <w:rFonts w:ascii="Arial" w:hAnsi="Arial" w:cs="Arial"/>
          <w:sz w:val="24"/>
          <w:szCs w:val="24"/>
          <w:lang w:val="es-PR"/>
        </w:rPr>
        <w:t xml:space="preserve"> funciones, la AFI allega fondos de distintas fuentes. Por un lado, la Ley Habilitadora estableció el Fondo de Infraestructura de Puerto Rico, capitalizado con cantidades anuales fijas de los primeros recaudos de los arbitrios federales impuestos al ron y otros artículos producidos en Puerto Rico, vendidos en los Estados Unidos y transferidos a la Isla, de acuerdo al Código de Rentas Internas Federal de 1986, según enmendado.  </w:t>
      </w:r>
      <w:r w:rsidR="00FD7C01">
        <w:rPr>
          <w:rFonts w:ascii="Arial" w:hAnsi="Arial" w:cs="Arial"/>
          <w:sz w:val="24"/>
          <w:szCs w:val="24"/>
          <w:lang w:val="es-PR"/>
        </w:rPr>
        <w:t xml:space="preserve">Por disposición de ley, y </w:t>
      </w:r>
      <w:r w:rsidRPr="00002F33">
        <w:rPr>
          <w:rFonts w:ascii="Arial" w:hAnsi="Arial" w:cs="Arial"/>
          <w:sz w:val="24"/>
          <w:szCs w:val="24"/>
          <w:lang w:val="es-PR"/>
        </w:rPr>
        <w:t xml:space="preserve">hasta el año fiscal 2057, esta cantidad es de $117 millones anuales, de los cuales aproximadamente $113 millones </w:t>
      </w:r>
      <w:r w:rsidR="00FD7C01">
        <w:rPr>
          <w:rFonts w:ascii="Arial" w:hAnsi="Arial" w:cs="Arial"/>
          <w:sz w:val="24"/>
          <w:szCs w:val="24"/>
          <w:lang w:val="es-PR"/>
        </w:rPr>
        <w:t xml:space="preserve">se utilizan </w:t>
      </w:r>
      <w:r w:rsidRPr="00002F33">
        <w:rPr>
          <w:rFonts w:ascii="Arial" w:hAnsi="Arial" w:cs="Arial"/>
          <w:sz w:val="24"/>
          <w:szCs w:val="24"/>
          <w:lang w:val="es-PR"/>
        </w:rPr>
        <w:t xml:space="preserve">para el pago del servicio de la deuda y $4 millones para sufragar gastos de operación.  </w:t>
      </w:r>
      <w:r w:rsidR="00FD7C01">
        <w:rPr>
          <w:rFonts w:ascii="Arial" w:hAnsi="Arial" w:cs="Arial"/>
          <w:sz w:val="24"/>
          <w:szCs w:val="24"/>
          <w:lang w:val="es-PR"/>
        </w:rPr>
        <w:t>Cabe puntualizar, que</w:t>
      </w:r>
      <w:r w:rsidRPr="00002F33">
        <w:rPr>
          <w:rFonts w:ascii="Arial" w:hAnsi="Arial" w:cs="Arial"/>
          <w:sz w:val="24"/>
          <w:szCs w:val="24"/>
          <w:lang w:val="es-PR"/>
        </w:rPr>
        <w:t xml:space="preserve"> mediante </w:t>
      </w:r>
      <w:r w:rsidR="00FD7C01">
        <w:rPr>
          <w:rFonts w:ascii="Arial" w:hAnsi="Arial" w:cs="Arial"/>
          <w:sz w:val="24"/>
          <w:szCs w:val="24"/>
          <w:lang w:val="es-PR"/>
        </w:rPr>
        <w:t>la Orden Ejecutiva</w:t>
      </w:r>
      <w:r w:rsidRPr="00002F33">
        <w:rPr>
          <w:rFonts w:ascii="Arial" w:hAnsi="Arial" w:cs="Arial"/>
          <w:sz w:val="24"/>
          <w:szCs w:val="24"/>
          <w:lang w:val="es-PR"/>
        </w:rPr>
        <w:t xml:space="preserve"> Núm. OE-2015-046, de fecha 30 de noviembre de 2015, el Señor Gobernador</w:t>
      </w:r>
      <w:r w:rsidR="00FD7C01">
        <w:rPr>
          <w:rFonts w:ascii="Arial" w:hAnsi="Arial" w:cs="Arial"/>
          <w:sz w:val="24"/>
          <w:szCs w:val="24"/>
          <w:lang w:val="es-PR"/>
        </w:rPr>
        <w:t xml:space="preserve">, Honorable Alejandro J. García Padilla, </w:t>
      </w:r>
      <w:r w:rsidRPr="00002F33">
        <w:rPr>
          <w:rFonts w:ascii="Arial" w:hAnsi="Arial" w:cs="Arial"/>
          <w:sz w:val="24"/>
          <w:szCs w:val="24"/>
          <w:lang w:val="es-PR"/>
        </w:rPr>
        <w:t xml:space="preserve">ordenó al Secretario de Hacienda retener </w:t>
      </w:r>
      <w:r w:rsidR="00526B21">
        <w:rPr>
          <w:rFonts w:ascii="Arial" w:hAnsi="Arial" w:cs="Arial"/>
          <w:sz w:val="24"/>
          <w:szCs w:val="24"/>
          <w:lang w:val="es-PR"/>
        </w:rPr>
        <w:t>l</w:t>
      </w:r>
      <w:r w:rsidRPr="00002F33">
        <w:rPr>
          <w:rFonts w:ascii="Arial" w:hAnsi="Arial" w:cs="Arial"/>
          <w:sz w:val="24"/>
          <w:szCs w:val="24"/>
          <w:lang w:val="es-PR"/>
        </w:rPr>
        <w:t xml:space="preserve">os </w:t>
      </w:r>
      <w:r w:rsidR="00FD7C01">
        <w:rPr>
          <w:rFonts w:ascii="Arial" w:hAnsi="Arial" w:cs="Arial"/>
          <w:sz w:val="24"/>
          <w:szCs w:val="24"/>
          <w:lang w:val="es-PR"/>
        </w:rPr>
        <w:t>fondos</w:t>
      </w:r>
      <w:r w:rsidR="00526B21">
        <w:rPr>
          <w:rFonts w:ascii="Arial" w:hAnsi="Arial" w:cs="Arial"/>
          <w:sz w:val="24"/>
          <w:szCs w:val="24"/>
          <w:lang w:val="es-PR"/>
        </w:rPr>
        <w:t xml:space="preserve"> asignados al servicio de la deuda</w:t>
      </w:r>
      <w:r w:rsidRPr="00002F33">
        <w:rPr>
          <w:rFonts w:ascii="Arial" w:hAnsi="Arial" w:cs="Arial"/>
          <w:sz w:val="24"/>
          <w:szCs w:val="24"/>
          <w:lang w:val="es-PR"/>
        </w:rPr>
        <w:t xml:space="preserve">. </w:t>
      </w:r>
      <w:r w:rsidR="00FE4451">
        <w:rPr>
          <w:rFonts w:ascii="Arial" w:hAnsi="Arial" w:cs="Arial"/>
          <w:sz w:val="24"/>
          <w:szCs w:val="24"/>
          <w:lang w:val="es-PR"/>
        </w:rPr>
        <w:t xml:space="preserve">Mediante órdenes ejecutivas aprobadas posteriormente, </w:t>
      </w:r>
      <w:r w:rsidR="00526B21">
        <w:rPr>
          <w:rFonts w:ascii="Arial" w:hAnsi="Arial" w:cs="Arial"/>
          <w:sz w:val="24"/>
          <w:szCs w:val="24"/>
          <w:lang w:val="es-PR"/>
        </w:rPr>
        <w:t xml:space="preserve">se ordenó retener </w:t>
      </w:r>
      <w:r w:rsidR="00FE4451">
        <w:rPr>
          <w:rFonts w:ascii="Arial" w:hAnsi="Arial" w:cs="Arial"/>
          <w:sz w:val="24"/>
          <w:szCs w:val="24"/>
          <w:lang w:val="es-PR"/>
        </w:rPr>
        <w:t xml:space="preserve">la totalidad de los ingresos de la agencia, por lo que a partir del 1 de julio de 2016, </w:t>
      </w:r>
      <w:r w:rsidR="00526B21">
        <w:rPr>
          <w:rFonts w:ascii="Arial" w:hAnsi="Arial" w:cs="Arial"/>
          <w:sz w:val="24"/>
          <w:szCs w:val="24"/>
          <w:lang w:val="es-PR"/>
        </w:rPr>
        <w:t xml:space="preserve">los costos operacionales de la agencia se sufragan del Fondo General presupuestado por la Asamblea Legislativa en virtud de la Resolución Conjunta Núm. 60-2016.  </w:t>
      </w:r>
    </w:p>
    <w:p w:rsidR="00221B11" w:rsidRPr="00002F33" w:rsidRDefault="00221B11" w:rsidP="00221B11">
      <w:pPr>
        <w:spacing w:after="0" w:line="240" w:lineRule="auto"/>
        <w:jc w:val="both"/>
        <w:rPr>
          <w:rFonts w:ascii="Arial" w:hAnsi="Arial" w:cs="Arial"/>
          <w:sz w:val="24"/>
          <w:szCs w:val="24"/>
          <w:lang w:val="es-PR"/>
        </w:rPr>
      </w:pPr>
    </w:p>
    <w:p w:rsidR="00FD7C01" w:rsidRDefault="008D1691" w:rsidP="00221B11">
      <w:pPr>
        <w:spacing w:after="0" w:line="240" w:lineRule="auto"/>
        <w:jc w:val="both"/>
        <w:rPr>
          <w:rFonts w:ascii="Arial" w:hAnsi="Arial" w:cs="Arial"/>
          <w:sz w:val="24"/>
          <w:szCs w:val="24"/>
          <w:lang w:val="es-PR"/>
        </w:rPr>
      </w:pPr>
      <w:r>
        <w:rPr>
          <w:rFonts w:ascii="Arial" w:hAnsi="Arial" w:cs="Arial"/>
          <w:sz w:val="24"/>
          <w:szCs w:val="24"/>
          <w:lang w:val="es-PR"/>
        </w:rPr>
        <w:t>Otros</w:t>
      </w:r>
      <w:r w:rsidR="00AE3CDB" w:rsidRPr="00002F33">
        <w:rPr>
          <w:rFonts w:ascii="Arial" w:hAnsi="Arial" w:cs="Arial"/>
          <w:sz w:val="24"/>
          <w:szCs w:val="24"/>
          <w:lang w:val="es-PR"/>
        </w:rPr>
        <w:t xml:space="preserve"> recursos de la Autoridad provienen de asignaciones legislativas, de emisiones de bonos y líneas de crédito con fuentes de repago predeterminadas, de intereses devengados, de dinero recibido en calidad de honorarios por concepto de servicios prestados a través de acuerdos de asistencia con distintas dependencias públicas beneficiadas, entre otros, así como de ingresos por concepto de cánones de arrendamiento de propiedad inmueble perteneciente a la AFI</w:t>
      </w:r>
      <w:r w:rsidR="00AE3CDB">
        <w:rPr>
          <w:rFonts w:ascii="Arial" w:hAnsi="Arial" w:cs="Arial"/>
          <w:sz w:val="24"/>
          <w:szCs w:val="24"/>
          <w:lang w:val="es-PR"/>
        </w:rPr>
        <w:t>.</w:t>
      </w:r>
      <w:r w:rsidR="00FD7C01">
        <w:rPr>
          <w:rFonts w:ascii="Arial" w:hAnsi="Arial" w:cs="Arial"/>
          <w:sz w:val="24"/>
          <w:szCs w:val="24"/>
          <w:lang w:val="es-PR"/>
        </w:rPr>
        <w:t xml:space="preserve">  </w:t>
      </w:r>
    </w:p>
    <w:p w:rsidR="00221B11" w:rsidRDefault="00221B11" w:rsidP="00221B11">
      <w:pPr>
        <w:spacing w:after="0" w:line="240" w:lineRule="auto"/>
        <w:jc w:val="both"/>
        <w:rPr>
          <w:rFonts w:ascii="Arial" w:hAnsi="Arial" w:cs="Arial"/>
          <w:sz w:val="24"/>
          <w:szCs w:val="24"/>
          <w:lang w:val="es-PR"/>
        </w:rPr>
      </w:pPr>
    </w:p>
    <w:p w:rsidR="00832F49" w:rsidRPr="00FB6DB1" w:rsidRDefault="00FB6DB1" w:rsidP="00221B11">
      <w:pPr>
        <w:pStyle w:val="ListParagraph"/>
        <w:numPr>
          <w:ilvl w:val="0"/>
          <w:numId w:val="3"/>
        </w:numPr>
        <w:spacing w:after="0" w:line="240" w:lineRule="auto"/>
        <w:ind w:left="360" w:hanging="360"/>
        <w:rPr>
          <w:rFonts w:ascii="Arial" w:hAnsi="Arial" w:cs="Arial"/>
          <w:b/>
          <w:sz w:val="24"/>
          <w:szCs w:val="24"/>
        </w:rPr>
      </w:pPr>
      <w:r w:rsidRPr="00FB6DB1">
        <w:rPr>
          <w:rFonts w:ascii="Arial" w:hAnsi="Arial" w:cs="Arial"/>
          <w:b/>
          <w:sz w:val="24"/>
          <w:szCs w:val="24"/>
        </w:rPr>
        <w:t>MISIÓN Y VISIÓN</w:t>
      </w:r>
    </w:p>
    <w:p w:rsidR="00221B11" w:rsidRDefault="00221B11" w:rsidP="00221B11">
      <w:pPr>
        <w:spacing w:after="0" w:line="240" w:lineRule="auto"/>
        <w:jc w:val="both"/>
        <w:rPr>
          <w:rFonts w:ascii="Arial" w:eastAsia="Calibri" w:hAnsi="Arial" w:cs="Arial"/>
          <w:sz w:val="24"/>
          <w:szCs w:val="24"/>
          <w:lang w:val="es-PR"/>
        </w:rPr>
      </w:pPr>
    </w:p>
    <w:p w:rsidR="003B21B0" w:rsidRDefault="003B21B0" w:rsidP="00221B11">
      <w:pPr>
        <w:spacing w:after="0" w:line="240" w:lineRule="auto"/>
        <w:jc w:val="both"/>
        <w:rPr>
          <w:rFonts w:ascii="Arial" w:eastAsia="Calibri" w:hAnsi="Arial" w:cs="Arial"/>
          <w:sz w:val="24"/>
          <w:szCs w:val="24"/>
        </w:rPr>
      </w:pPr>
      <w:r w:rsidRPr="003B21B0">
        <w:rPr>
          <w:rFonts w:ascii="Arial" w:eastAsia="Calibri" w:hAnsi="Arial" w:cs="Arial"/>
          <w:sz w:val="24"/>
          <w:szCs w:val="24"/>
          <w:lang w:val="es-PR"/>
        </w:rPr>
        <w:t>La misión de la AFI consiste en e</w:t>
      </w:r>
      <w:proofErr w:type="spellStart"/>
      <w:r w:rsidR="00FB6DB1" w:rsidRPr="000B3DE4">
        <w:rPr>
          <w:rFonts w:ascii="Arial" w:eastAsia="Calibri" w:hAnsi="Arial" w:cs="Arial"/>
          <w:sz w:val="24"/>
          <w:szCs w:val="24"/>
        </w:rPr>
        <w:t>stablecer</w:t>
      </w:r>
      <w:proofErr w:type="spellEnd"/>
      <w:r w:rsidR="00FB6DB1" w:rsidRPr="000B3DE4">
        <w:rPr>
          <w:rFonts w:ascii="Arial" w:eastAsia="Calibri" w:hAnsi="Arial" w:cs="Arial"/>
          <w:sz w:val="24"/>
          <w:szCs w:val="24"/>
        </w:rPr>
        <w:t xml:space="preserve"> mecanismos para brindar asistencia financiera, técnica, administrativa o de otra índole a corporaciones públicas, agencias o entidades del Estado Libre Asociado de Puerto Rico</w:t>
      </w:r>
      <w:r w:rsidR="00FB6DB1">
        <w:rPr>
          <w:rFonts w:ascii="Arial" w:eastAsia="Calibri" w:hAnsi="Arial" w:cs="Arial"/>
          <w:sz w:val="24"/>
          <w:szCs w:val="24"/>
        </w:rPr>
        <w:t>,</w:t>
      </w:r>
      <w:r w:rsidR="00FB6DB1" w:rsidRPr="000B3DE4">
        <w:rPr>
          <w:rFonts w:ascii="Arial" w:eastAsia="Calibri" w:hAnsi="Arial" w:cs="Arial"/>
          <w:sz w:val="24"/>
          <w:szCs w:val="24"/>
        </w:rPr>
        <w:t xml:space="preserve"> de forma transparente y ágil</w:t>
      </w:r>
      <w:r w:rsidR="00FB6DB1">
        <w:rPr>
          <w:rFonts w:ascii="Arial" w:eastAsia="Calibri" w:hAnsi="Arial" w:cs="Arial"/>
          <w:sz w:val="24"/>
          <w:szCs w:val="24"/>
        </w:rPr>
        <w:t>,</w:t>
      </w:r>
      <w:r w:rsidR="00FB6DB1" w:rsidRPr="000B3DE4">
        <w:rPr>
          <w:rFonts w:ascii="Arial" w:eastAsia="Calibri" w:hAnsi="Arial" w:cs="Arial"/>
          <w:sz w:val="24"/>
          <w:szCs w:val="24"/>
        </w:rPr>
        <w:t xml:space="preserve"> con el fin de desarrollar proyectos o realizar mejoras de infraestructura de interés público. </w:t>
      </w:r>
    </w:p>
    <w:p w:rsidR="00221B11" w:rsidRDefault="00221B11" w:rsidP="00221B11">
      <w:pPr>
        <w:spacing w:after="0" w:line="240" w:lineRule="auto"/>
        <w:jc w:val="both"/>
        <w:rPr>
          <w:rFonts w:ascii="Arial" w:eastAsia="Calibri" w:hAnsi="Arial" w:cs="Arial"/>
          <w:sz w:val="24"/>
          <w:szCs w:val="24"/>
        </w:rPr>
      </w:pPr>
    </w:p>
    <w:p w:rsidR="00FB6DB1" w:rsidRDefault="003B21B0" w:rsidP="00221B11">
      <w:pPr>
        <w:spacing w:after="0" w:line="240" w:lineRule="auto"/>
        <w:jc w:val="both"/>
        <w:rPr>
          <w:rFonts w:ascii="Arial" w:eastAsia="Calibri" w:hAnsi="Arial" w:cs="Arial"/>
          <w:sz w:val="24"/>
          <w:szCs w:val="24"/>
        </w:rPr>
      </w:pPr>
      <w:r>
        <w:rPr>
          <w:rFonts w:ascii="Arial" w:eastAsia="Calibri" w:hAnsi="Arial" w:cs="Arial"/>
          <w:sz w:val="24"/>
          <w:szCs w:val="24"/>
        </w:rPr>
        <w:t xml:space="preserve">Su visión se dirige a </w:t>
      </w:r>
      <w:r w:rsidRPr="003B21B0">
        <w:rPr>
          <w:rFonts w:ascii="Arial" w:eastAsia="Calibri" w:hAnsi="Arial" w:cs="Arial"/>
          <w:sz w:val="24"/>
          <w:szCs w:val="24"/>
          <w:lang w:val="es-PR"/>
        </w:rPr>
        <w:t>e</w:t>
      </w:r>
      <w:proofErr w:type="spellStart"/>
      <w:r w:rsidR="00FB6DB1" w:rsidRPr="000B3DE4">
        <w:rPr>
          <w:rFonts w:ascii="Arial" w:eastAsia="Calibri" w:hAnsi="Arial" w:cs="Arial"/>
          <w:sz w:val="24"/>
          <w:szCs w:val="24"/>
        </w:rPr>
        <w:t>jecutar</w:t>
      </w:r>
      <w:proofErr w:type="spellEnd"/>
      <w:r w:rsidR="00FB6DB1" w:rsidRPr="000B3DE4">
        <w:rPr>
          <w:rFonts w:ascii="Arial" w:eastAsia="Calibri" w:hAnsi="Arial" w:cs="Arial"/>
          <w:sz w:val="24"/>
          <w:szCs w:val="24"/>
        </w:rPr>
        <w:t xml:space="preserve"> el financiamiento, la administración y la gerencia de los proyectos de infraestructura del Estado Libre Asociado de Puerto Rico</w:t>
      </w:r>
      <w:r w:rsidR="00FB6DB1" w:rsidRPr="00660E65">
        <w:rPr>
          <w:rFonts w:ascii="Arial" w:eastAsia="Calibri" w:hAnsi="Arial" w:cs="Arial"/>
          <w:sz w:val="24"/>
          <w:szCs w:val="24"/>
        </w:rPr>
        <w:t xml:space="preserve"> de manera </w:t>
      </w:r>
      <w:r w:rsidR="00FB6DB1">
        <w:rPr>
          <w:rFonts w:ascii="Arial" w:eastAsia="Calibri" w:hAnsi="Arial" w:cs="Arial"/>
          <w:sz w:val="24"/>
          <w:szCs w:val="24"/>
        </w:rPr>
        <w:t>eficiente</w:t>
      </w:r>
      <w:r w:rsidR="00FB6DB1" w:rsidRPr="00660E65">
        <w:rPr>
          <w:rFonts w:ascii="Arial" w:eastAsia="Calibri" w:hAnsi="Arial" w:cs="Arial"/>
          <w:sz w:val="24"/>
          <w:szCs w:val="24"/>
        </w:rPr>
        <w:t xml:space="preserve"> y ágil</w:t>
      </w:r>
      <w:r w:rsidR="00FB6DB1">
        <w:rPr>
          <w:rFonts w:ascii="Arial" w:eastAsia="Calibri" w:hAnsi="Arial" w:cs="Arial"/>
          <w:sz w:val="24"/>
          <w:szCs w:val="24"/>
        </w:rPr>
        <w:t>,</w:t>
      </w:r>
      <w:r w:rsidR="00FB6DB1" w:rsidRPr="000B3DE4">
        <w:rPr>
          <w:rFonts w:ascii="Arial" w:eastAsia="Calibri" w:hAnsi="Arial" w:cs="Arial"/>
          <w:sz w:val="24"/>
          <w:szCs w:val="24"/>
        </w:rPr>
        <w:t xml:space="preserve"> mediante una estructura administrativa auto sostenible. </w:t>
      </w:r>
      <w:r w:rsidR="00FB6DB1">
        <w:rPr>
          <w:rFonts w:ascii="Arial" w:eastAsia="Calibri" w:hAnsi="Arial" w:cs="Arial"/>
          <w:sz w:val="24"/>
          <w:szCs w:val="24"/>
        </w:rPr>
        <w:t xml:space="preserve"> </w:t>
      </w:r>
      <w:r w:rsidR="00FB6DB1" w:rsidRPr="000B3DE4">
        <w:rPr>
          <w:rFonts w:ascii="Arial" w:eastAsia="Calibri" w:hAnsi="Arial" w:cs="Arial"/>
          <w:sz w:val="24"/>
          <w:szCs w:val="24"/>
        </w:rPr>
        <w:t xml:space="preserve">De esta manera contribuimos significativamente a mejorar </w:t>
      </w:r>
      <w:r w:rsidR="00FB6DB1" w:rsidRPr="00620F09">
        <w:rPr>
          <w:rFonts w:ascii="Arial" w:eastAsia="Calibri" w:hAnsi="Arial" w:cs="Arial"/>
          <w:sz w:val="24"/>
          <w:szCs w:val="24"/>
        </w:rPr>
        <w:t>la calidad de vida de los ciudad</w:t>
      </w:r>
      <w:r w:rsidR="00FB6DB1">
        <w:rPr>
          <w:rFonts w:ascii="Arial" w:eastAsia="Calibri" w:hAnsi="Arial" w:cs="Arial"/>
          <w:sz w:val="24"/>
          <w:szCs w:val="24"/>
        </w:rPr>
        <w:t>anos,</w:t>
      </w:r>
      <w:r w:rsidR="00FB6DB1" w:rsidRPr="00620F09">
        <w:rPr>
          <w:rFonts w:ascii="Arial" w:eastAsia="Calibri" w:hAnsi="Arial" w:cs="Arial"/>
          <w:sz w:val="24"/>
          <w:szCs w:val="24"/>
        </w:rPr>
        <w:t xml:space="preserve"> el entorno urbano</w:t>
      </w:r>
      <w:r w:rsidR="00FB6DB1">
        <w:rPr>
          <w:rFonts w:ascii="Arial" w:eastAsia="Calibri" w:hAnsi="Arial" w:cs="Arial"/>
          <w:sz w:val="24"/>
          <w:szCs w:val="24"/>
        </w:rPr>
        <w:t xml:space="preserve"> y a</w:t>
      </w:r>
      <w:r w:rsidR="00FB6DB1" w:rsidRPr="00620F09">
        <w:rPr>
          <w:rFonts w:ascii="Arial" w:eastAsia="Calibri" w:hAnsi="Arial" w:cs="Arial"/>
          <w:sz w:val="24"/>
          <w:szCs w:val="24"/>
        </w:rPr>
        <w:t xml:space="preserve"> la protección de</w:t>
      </w:r>
      <w:r w:rsidR="00FB6DB1">
        <w:rPr>
          <w:rFonts w:ascii="Arial" w:eastAsia="Calibri" w:hAnsi="Arial" w:cs="Arial"/>
          <w:sz w:val="24"/>
          <w:szCs w:val="24"/>
        </w:rPr>
        <w:t>l</w:t>
      </w:r>
      <w:r w:rsidR="00FB6DB1" w:rsidRPr="00620F09">
        <w:rPr>
          <w:rFonts w:ascii="Arial" w:eastAsia="Calibri" w:hAnsi="Arial" w:cs="Arial"/>
          <w:sz w:val="24"/>
          <w:szCs w:val="24"/>
        </w:rPr>
        <w:t xml:space="preserve"> medio ambiente</w:t>
      </w:r>
      <w:r w:rsidR="00FB6DB1">
        <w:rPr>
          <w:rFonts w:ascii="Arial" w:eastAsia="Calibri" w:hAnsi="Arial" w:cs="Arial"/>
          <w:sz w:val="24"/>
          <w:szCs w:val="24"/>
        </w:rPr>
        <w:t>.</w:t>
      </w:r>
    </w:p>
    <w:p w:rsidR="00221B11" w:rsidRDefault="00221B11" w:rsidP="00221B11">
      <w:pPr>
        <w:spacing w:after="0" w:line="240" w:lineRule="auto"/>
        <w:jc w:val="both"/>
        <w:rPr>
          <w:rFonts w:ascii="Arial" w:eastAsia="Calibri" w:hAnsi="Arial" w:cs="Arial"/>
          <w:sz w:val="24"/>
          <w:szCs w:val="24"/>
        </w:rPr>
      </w:pPr>
    </w:p>
    <w:p w:rsidR="00FB6DB1" w:rsidRPr="00BC5BED" w:rsidRDefault="00CC1336" w:rsidP="00221B11">
      <w:pPr>
        <w:pStyle w:val="ListParagraph"/>
        <w:numPr>
          <w:ilvl w:val="0"/>
          <w:numId w:val="3"/>
        </w:numPr>
        <w:spacing w:after="0" w:line="240" w:lineRule="auto"/>
        <w:ind w:left="360" w:hanging="360"/>
        <w:rPr>
          <w:rFonts w:ascii="Arial" w:eastAsia="Calibri" w:hAnsi="Arial" w:cs="Arial"/>
          <w:b/>
          <w:sz w:val="24"/>
          <w:szCs w:val="24"/>
          <w:u w:val="single"/>
          <w:lang w:val="es-PR"/>
        </w:rPr>
      </w:pPr>
      <w:r w:rsidRPr="00FB6DB1">
        <w:rPr>
          <w:rFonts w:ascii="Arial" w:hAnsi="Arial" w:cs="Arial"/>
          <w:b/>
          <w:sz w:val="24"/>
          <w:szCs w:val="24"/>
        </w:rPr>
        <w:t xml:space="preserve">Estructura Organizacional </w:t>
      </w:r>
    </w:p>
    <w:p w:rsidR="00221B11" w:rsidRDefault="00221B11" w:rsidP="00221B11">
      <w:pPr>
        <w:spacing w:after="0" w:line="240" w:lineRule="auto"/>
        <w:jc w:val="both"/>
        <w:rPr>
          <w:rFonts w:ascii="Arial" w:hAnsi="Arial" w:cs="Arial"/>
          <w:sz w:val="24"/>
          <w:szCs w:val="24"/>
          <w:lang w:val="es-PR"/>
        </w:rPr>
      </w:pPr>
    </w:p>
    <w:p w:rsidR="00BC5BED" w:rsidRDefault="00F60FE4" w:rsidP="00221B11">
      <w:pPr>
        <w:spacing w:after="0" w:line="240" w:lineRule="auto"/>
        <w:jc w:val="both"/>
        <w:rPr>
          <w:rFonts w:ascii="Arial" w:hAnsi="Arial" w:cs="Arial"/>
          <w:sz w:val="24"/>
          <w:szCs w:val="24"/>
          <w:lang w:val="es-PR"/>
        </w:rPr>
      </w:pPr>
      <w:r w:rsidRPr="00BC5BED">
        <w:rPr>
          <w:rFonts w:ascii="Arial" w:hAnsi="Arial" w:cs="Arial"/>
          <w:sz w:val="24"/>
          <w:szCs w:val="24"/>
          <w:lang w:val="es-PR"/>
        </w:rPr>
        <w:t xml:space="preserve">La Autoridad </w:t>
      </w:r>
      <w:r w:rsidRPr="00002F33">
        <w:rPr>
          <w:rFonts w:ascii="Arial" w:hAnsi="Arial" w:cs="Arial"/>
          <w:sz w:val="24"/>
          <w:szCs w:val="24"/>
          <w:lang w:val="es-PR"/>
        </w:rPr>
        <w:t>cuenta con una plantilla de 46 puestos aprobados</w:t>
      </w:r>
      <w:r>
        <w:rPr>
          <w:rFonts w:ascii="Arial" w:hAnsi="Arial" w:cs="Arial"/>
          <w:sz w:val="24"/>
          <w:szCs w:val="24"/>
          <w:lang w:val="es-PR"/>
        </w:rPr>
        <w:t xml:space="preserve"> por su Junta de Directores</w:t>
      </w:r>
      <w:r w:rsidRPr="00002F33">
        <w:rPr>
          <w:rFonts w:ascii="Arial" w:hAnsi="Arial" w:cs="Arial"/>
          <w:sz w:val="24"/>
          <w:szCs w:val="24"/>
          <w:lang w:val="es-PR"/>
        </w:rPr>
        <w:t>, de lo</w:t>
      </w:r>
      <w:r>
        <w:rPr>
          <w:rFonts w:ascii="Arial" w:hAnsi="Arial" w:cs="Arial"/>
          <w:sz w:val="24"/>
          <w:szCs w:val="24"/>
          <w:lang w:val="es-PR"/>
        </w:rPr>
        <w:t>s cuales 27 permanecen vacantes (</w:t>
      </w:r>
      <w:r w:rsidRPr="00002F33">
        <w:rPr>
          <w:rFonts w:ascii="Arial" w:hAnsi="Arial" w:cs="Arial"/>
          <w:sz w:val="24"/>
          <w:szCs w:val="24"/>
          <w:lang w:val="es-PR"/>
        </w:rPr>
        <w:t xml:space="preserve">17 se clasifican de carrera y </w:t>
      </w:r>
      <w:r>
        <w:rPr>
          <w:rFonts w:ascii="Arial" w:hAnsi="Arial" w:cs="Arial"/>
          <w:sz w:val="24"/>
          <w:szCs w:val="24"/>
          <w:lang w:val="es-PR"/>
        </w:rPr>
        <w:t>10 de confianza)</w:t>
      </w:r>
      <w:r w:rsidRPr="00002F33">
        <w:rPr>
          <w:rFonts w:ascii="Arial" w:hAnsi="Arial" w:cs="Arial"/>
          <w:sz w:val="24"/>
          <w:szCs w:val="24"/>
          <w:lang w:val="es-PR"/>
        </w:rPr>
        <w:t>.</w:t>
      </w:r>
      <w:r w:rsidRPr="00F60FE4">
        <w:rPr>
          <w:rFonts w:ascii="Arial" w:hAnsi="Arial" w:cs="Arial"/>
          <w:sz w:val="24"/>
          <w:szCs w:val="24"/>
          <w:lang w:val="es-PR"/>
        </w:rPr>
        <w:t xml:space="preserve"> </w:t>
      </w:r>
      <w:r>
        <w:rPr>
          <w:rFonts w:ascii="Arial" w:hAnsi="Arial" w:cs="Arial"/>
          <w:sz w:val="24"/>
          <w:szCs w:val="24"/>
          <w:lang w:val="es-PR"/>
        </w:rPr>
        <w:t xml:space="preserve"> Dicho lo cual, l</w:t>
      </w:r>
      <w:r w:rsidRPr="00BC5BED">
        <w:rPr>
          <w:rFonts w:ascii="Arial" w:hAnsi="Arial" w:cs="Arial"/>
          <w:sz w:val="24"/>
          <w:szCs w:val="24"/>
          <w:lang w:val="es-PR"/>
        </w:rPr>
        <w:t xml:space="preserve">a plantilla </w:t>
      </w:r>
      <w:r>
        <w:rPr>
          <w:rFonts w:ascii="Arial" w:hAnsi="Arial" w:cs="Arial"/>
          <w:sz w:val="24"/>
          <w:szCs w:val="24"/>
          <w:lang w:val="es-PR"/>
        </w:rPr>
        <w:t>actual d</w:t>
      </w:r>
      <w:r w:rsidRPr="00BC5BED">
        <w:rPr>
          <w:rFonts w:ascii="Arial" w:hAnsi="Arial" w:cs="Arial"/>
          <w:sz w:val="24"/>
          <w:szCs w:val="24"/>
          <w:lang w:val="es-PR"/>
        </w:rPr>
        <w:t xml:space="preserve">e </w:t>
      </w:r>
      <w:r w:rsidRPr="00002F33">
        <w:rPr>
          <w:rFonts w:ascii="Arial" w:hAnsi="Arial" w:cs="Arial"/>
          <w:sz w:val="24"/>
          <w:szCs w:val="24"/>
          <w:lang w:val="es-PR"/>
        </w:rPr>
        <w:t xml:space="preserve">la </w:t>
      </w:r>
      <w:r>
        <w:rPr>
          <w:rFonts w:ascii="Arial" w:hAnsi="Arial" w:cs="Arial"/>
          <w:sz w:val="24"/>
          <w:szCs w:val="24"/>
          <w:lang w:val="es-PR"/>
        </w:rPr>
        <w:t>AFI</w:t>
      </w:r>
      <w:r w:rsidRPr="00002F33">
        <w:rPr>
          <w:rFonts w:ascii="Arial" w:hAnsi="Arial" w:cs="Arial"/>
          <w:sz w:val="24"/>
          <w:szCs w:val="24"/>
          <w:lang w:val="es-PR"/>
        </w:rPr>
        <w:t xml:space="preserve"> </w:t>
      </w:r>
      <w:r w:rsidRPr="00BC5BED">
        <w:rPr>
          <w:rFonts w:ascii="Arial" w:hAnsi="Arial" w:cs="Arial"/>
          <w:sz w:val="24"/>
          <w:szCs w:val="24"/>
          <w:lang w:val="es-PR"/>
        </w:rPr>
        <w:t>se compone de 19 empleados activos</w:t>
      </w:r>
      <w:r>
        <w:rPr>
          <w:rFonts w:ascii="Arial" w:hAnsi="Arial" w:cs="Arial"/>
          <w:sz w:val="24"/>
          <w:szCs w:val="24"/>
          <w:lang w:val="es-PR"/>
        </w:rPr>
        <w:t xml:space="preserve"> (13 empleados son de carrera y 6 de confianza).  De otra parte, l</w:t>
      </w:r>
      <w:r w:rsidRPr="00F60FE4">
        <w:rPr>
          <w:rFonts w:ascii="Arial" w:hAnsi="Arial" w:cs="Arial"/>
          <w:sz w:val="24"/>
          <w:szCs w:val="24"/>
          <w:lang w:val="es-PR"/>
        </w:rPr>
        <w:t xml:space="preserve">a Autoridad </w:t>
      </w:r>
      <w:r>
        <w:rPr>
          <w:rFonts w:ascii="Arial" w:hAnsi="Arial" w:cs="Arial"/>
          <w:sz w:val="24"/>
          <w:szCs w:val="24"/>
          <w:lang w:val="es-PR"/>
        </w:rPr>
        <w:t>m</w:t>
      </w:r>
      <w:r w:rsidR="00BC5BED">
        <w:rPr>
          <w:rFonts w:ascii="Arial" w:hAnsi="Arial" w:cs="Arial"/>
          <w:sz w:val="24"/>
          <w:szCs w:val="24"/>
          <w:lang w:val="es-PR"/>
        </w:rPr>
        <w:t>antiene además</w:t>
      </w:r>
      <w:r>
        <w:rPr>
          <w:rFonts w:ascii="Arial" w:hAnsi="Arial" w:cs="Arial"/>
          <w:sz w:val="24"/>
          <w:szCs w:val="24"/>
          <w:lang w:val="es-PR"/>
        </w:rPr>
        <w:t>,</w:t>
      </w:r>
      <w:r w:rsidR="00BC5BED">
        <w:rPr>
          <w:rFonts w:ascii="Arial" w:hAnsi="Arial" w:cs="Arial"/>
          <w:sz w:val="24"/>
          <w:szCs w:val="24"/>
          <w:lang w:val="es-PR"/>
        </w:rPr>
        <w:t xml:space="preserve"> </w:t>
      </w:r>
      <w:r w:rsidR="00BC5BED" w:rsidRPr="00BC5BED">
        <w:rPr>
          <w:rFonts w:ascii="Arial" w:hAnsi="Arial" w:cs="Arial"/>
          <w:sz w:val="24"/>
          <w:szCs w:val="24"/>
          <w:lang w:val="es-PR"/>
        </w:rPr>
        <w:t>un</w:t>
      </w:r>
      <w:r w:rsidR="00BC5BED">
        <w:rPr>
          <w:rFonts w:ascii="Arial" w:hAnsi="Arial" w:cs="Arial"/>
          <w:sz w:val="24"/>
          <w:szCs w:val="24"/>
          <w:lang w:val="es-PR"/>
        </w:rPr>
        <w:t xml:space="preserve"> empleado</w:t>
      </w:r>
      <w:r w:rsidR="00BC5BED" w:rsidRPr="00BC5BED">
        <w:rPr>
          <w:rFonts w:ascii="Arial" w:hAnsi="Arial" w:cs="Arial"/>
          <w:sz w:val="24"/>
          <w:szCs w:val="24"/>
          <w:lang w:val="es-PR"/>
        </w:rPr>
        <w:t xml:space="preserve"> retirado bajo las disposiciones de la Ley Núm. 70-2010. </w:t>
      </w:r>
    </w:p>
    <w:p w:rsidR="00BC5BED" w:rsidRDefault="00BC5BED" w:rsidP="00221B11">
      <w:pPr>
        <w:spacing w:after="0" w:line="240" w:lineRule="auto"/>
        <w:jc w:val="both"/>
        <w:rPr>
          <w:rFonts w:ascii="Arial" w:hAnsi="Arial" w:cs="Arial"/>
          <w:sz w:val="24"/>
          <w:szCs w:val="24"/>
          <w:lang w:val="es-PR"/>
        </w:rPr>
      </w:pPr>
      <w:r w:rsidRPr="00BC5BED">
        <w:rPr>
          <w:rFonts w:ascii="Arial" w:hAnsi="Arial" w:cs="Arial"/>
          <w:sz w:val="24"/>
          <w:szCs w:val="24"/>
          <w:lang w:val="es-PR"/>
        </w:rPr>
        <w:lastRenderedPageBreak/>
        <w:t xml:space="preserve">Resulta importante destacar la estructura operacional particular de la AFI, toda vez que gran parte de las funciones delegadas por la Ley Habilitadora son suplidas por contratistas independientes que, junto a los empleados de carrera y confianza, prestan sus servicios desde las instalaciones físicas de la Autoridad y/o las oficinas de </w:t>
      </w:r>
      <w:r w:rsidR="00F60FE4">
        <w:rPr>
          <w:rFonts w:ascii="Arial" w:hAnsi="Arial" w:cs="Arial"/>
          <w:sz w:val="24"/>
          <w:szCs w:val="24"/>
          <w:lang w:val="es-PR"/>
        </w:rPr>
        <w:t xml:space="preserve">campo en </w:t>
      </w:r>
      <w:r w:rsidRPr="00BC5BED">
        <w:rPr>
          <w:rFonts w:ascii="Arial" w:hAnsi="Arial" w:cs="Arial"/>
          <w:sz w:val="24"/>
          <w:szCs w:val="24"/>
          <w:lang w:val="es-PR"/>
        </w:rPr>
        <w:t xml:space="preserve">los proyectos. Estos servicios, que pueden ser profesionales, no profesionales y/o consultivos, </w:t>
      </w:r>
      <w:r w:rsidR="00F60FE4">
        <w:rPr>
          <w:rFonts w:ascii="Arial" w:hAnsi="Arial" w:cs="Arial"/>
          <w:sz w:val="24"/>
          <w:szCs w:val="24"/>
          <w:lang w:val="es-PR"/>
        </w:rPr>
        <w:t>son prestado por</w:t>
      </w:r>
      <w:r w:rsidRPr="00BC5BED">
        <w:rPr>
          <w:rFonts w:ascii="Arial" w:hAnsi="Arial" w:cs="Arial"/>
          <w:sz w:val="24"/>
          <w:szCs w:val="24"/>
          <w:lang w:val="es-PR"/>
        </w:rPr>
        <w:t xml:space="preserve"> ingenieros, arquitectos, contadores, abogados, gerentes y coordinadores de proyectos, asistentes administrativos, recepcionistas, mensajeros y conductores, entre otros, quienes se denominan contratistas internos.  </w:t>
      </w:r>
    </w:p>
    <w:p w:rsidR="00221B11" w:rsidRPr="00BC5BED" w:rsidRDefault="00221B11" w:rsidP="00221B11">
      <w:pPr>
        <w:spacing w:after="0" w:line="240" w:lineRule="auto"/>
        <w:jc w:val="both"/>
        <w:rPr>
          <w:rFonts w:ascii="Arial" w:hAnsi="Arial" w:cs="Arial"/>
          <w:sz w:val="24"/>
          <w:szCs w:val="24"/>
          <w:lang w:val="es-PR"/>
        </w:rPr>
      </w:pPr>
    </w:p>
    <w:p w:rsidR="003B21B0" w:rsidRDefault="009D2C04" w:rsidP="00221B11">
      <w:pPr>
        <w:spacing w:after="0" w:line="240" w:lineRule="auto"/>
        <w:jc w:val="both"/>
        <w:rPr>
          <w:rFonts w:ascii="Arial" w:hAnsi="Arial" w:cs="Arial"/>
          <w:sz w:val="24"/>
          <w:szCs w:val="24"/>
        </w:rPr>
      </w:pPr>
      <w:r>
        <w:rPr>
          <w:rFonts w:ascii="Arial" w:hAnsi="Arial" w:cs="Arial"/>
          <w:sz w:val="24"/>
          <w:szCs w:val="24"/>
        </w:rPr>
        <w:t xml:space="preserve">La </w:t>
      </w:r>
      <w:r w:rsidR="00FD29C7">
        <w:rPr>
          <w:rFonts w:ascii="Arial" w:hAnsi="Arial" w:cs="Arial"/>
          <w:sz w:val="24"/>
          <w:szCs w:val="24"/>
        </w:rPr>
        <w:t>AFI</w:t>
      </w:r>
      <w:r>
        <w:rPr>
          <w:rFonts w:ascii="Arial" w:hAnsi="Arial" w:cs="Arial"/>
          <w:sz w:val="24"/>
          <w:szCs w:val="24"/>
        </w:rPr>
        <w:t xml:space="preserve"> se compone esencialmente de las siguientes </w:t>
      </w:r>
      <w:r w:rsidRPr="008D1691">
        <w:rPr>
          <w:rFonts w:ascii="Arial" w:hAnsi="Arial" w:cs="Arial"/>
          <w:i/>
          <w:sz w:val="24"/>
          <w:szCs w:val="24"/>
        </w:rPr>
        <w:t>unidades administrativas</w:t>
      </w:r>
      <w:r>
        <w:rPr>
          <w:rFonts w:ascii="Arial" w:hAnsi="Arial" w:cs="Arial"/>
          <w:sz w:val="24"/>
          <w:szCs w:val="24"/>
        </w:rPr>
        <w:t xml:space="preserve">: </w:t>
      </w:r>
      <w:r w:rsidRPr="003B21B0">
        <w:rPr>
          <w:rFonts w:ascii="Arial" w:hAnsi="Arial" w:cs="Arial"/>
          <w:sz w:val="24"/>
          <w:szCs w:val="24"/>
        </w:rPr>
        <w:t>Oficina del Director Ejecutivo</w:t>
      </w:r>
      <w:r w:rsidR="003B21B0">
        <w:rPr>
          <w:rFonts w:ascii="Arial" w:hAnsi="Arial" w:cs="Arial"/>
          <w:sz w:val="24"/>
          <w:szCs w:val="24"/>
        </w:rPr>
        <w:t xml:space="preserve">; </w:t>
      </w:r>
      <w:r w:rsidRPr="003B21B0">
        <w:rPr>
          <w:rFonts w:ascii="Arial" w:hAnsi="Arial" w:cs="Arial"/>
          <w:sz w:val="24"/>
          <w:szCs w:val="24"/>
        </w:rPr>
        <w:t>Área de Ingeniería</w:t>
      </w:r>
      <w:r w:rsidR="003B21B0">
        <w:rPr>
          <w:rFonts w:ascii="Arial" w:hAnsi="Arial" w:cs="Arial"/>
          <w:sz w:val="24"/>
          <w:szCs w:val="24"/>
        </w:rPr>
        <w:t xml:space="preserve">; </w:t>
      </w:r>
      <w:r w:rsidRPr="003B21B0">
        <w:rPr>
          <w:rFonts w:ascii="Arial" w:hAnsi="Arial" w:cs="Arial"/>
          <w:sz w:val="24"/>
          <w:szCs w:val="24"/>
        </w:rPr>
        <w:t>Área de Servicios Legales</w:t>
      </w:r>
      <w:r w:rsidR="003B21B0">
        <w:rPr>
          <w:rFonts w:ascii="Arial" w:hAnsi="Arial" w:cs="Arial"/>
          <w:sz w:val="24"/>
          <w:szCs w:val="24"/>
        </w:rPr>
        <w:t xml:space="preserve">; </w:t>
      </w:r>
      <w:r w:rsidRPr="003B21B0">
        <w:rPr>
          <w:rFonts w:ascii="Arial" w:hAnsi="Arial" w:cs="Arial"/>
          <w:sz w:val="24"/>
          <w:szCs w:val="24"/>
        </w:rPr>
        <w:t>Área de Administración y Finanzas</w:t>
      </w:r>
      <w:r w:rsidR="003B21B0">
        <w:rPr>
          <w:rFonts w:ascii="Arial" w:hAnsi="Arial" w:cs="Arial"/>
          <w:sz w:val="24"/>
          <w:szCs w:val="24"/>
        </w:rPr>
        <w:t xml:space="preserve">; y la </w:t>
      </w:r>
      <w:r w:rsidRPr="003B21B0">
        <w:rPr>
          <w:rFonts w:ascii="Arial" w:hAnsi="Arial" w:cs="Arial"/>
          <w:sz w:val="24"/>
          <w:szCs w:val="24"/>
        </w:rPr>
        <w:t>Junta de Subastas</w:t>
      </w:r>
    </w:p>
    <w:p w:rsidR="00221B11" w:rsidRPr="00D87A4A" w:rsidRDefault="00221B11" w:rsidP="00221B11">
      <w:pPr>
        <w:spacing w:after="0" w:line="240" w:lineRule="auto"/>
        <w:jc w:val="both"/>
        <w:rPr>
          <w:rFonts w:ascii="Arial" w:hAnsi="Arial" w:cs="Arial"/>
          <w:sz w:val="24"/>
          <w:szCs w:val="24"/>
          <w:u w:val="single"/>
        </w:rPr>
      </w:pPr>
    </w:p>
    <w:p w:rsidR="00CB1B5B" w:rsidRPr="00CB1B5B" w:rsidRDefault="00CB1B5B" w:rsidP="00221B11">
      <w:pPr>
        <w:pStyle w:val="ListParagraph"/>
        <w:numPr>
          <w:ilvl w:val="0"/>
          <w:numId w:val="3"/>
        </w:numPr>
        <w:spacing w:after="0" w:line="240" w:lineRule="auto"/>
        <w:ind w:left="360" w:hanging="360"/>
        <w:rPr>
          <w:rFonts w:ascii="Arial" w:hAnsi="Arial" w:cs="Arial"/>
          <w:sz w:val="24"/>
          <w:szCs w:val="24"/>
        </w:rPr>
      </w:pPr>
      <w:r w:rsidRPr="00CB1B5B">
        <w:rPr>
          <w:rFonts w:ascii="Arial" w:hAnsi="Arial" w:cs="Arial"/>
          <w:b/>
          <w:sz w:val="24"/>
          <w:szCs w:val="24"/>
        </w:rPr>
        <w:t>LOGROS</w:t>
      </w:r>
      <w:r w:rsidR="00CC1336" w:rsidRPr="00CB1B5B">
        <w:rPr>
          <w:rFonts w:ascii="Arial" w:hAnsi="Arial" w:cs="Arial"/>
          <w:b/>
          <w:sz w:val="24"/>
          <w:szCs w:val="24"/>
        </w:rPr>
        <w:t xml:space="preserve"> </w:t>
      </w:r>
    </w:p>
    <w:p w:rsidR="00221B11" w:rsidRDefault="00221B11" w:rsidP="00221B11">
      <w:pPr>
        <w:spacing w:after="0" w:line="240" w:lineRule="auto"/>
        <w:jc w:val="both"/>
        <w:rPr>
          <w:rFonts w:ascii="Arial" w:hAnsi="Arial" w:cs="Arial"/>
          <w:sz w:val="24"/>
          <w:szCs w:val="24"/>
          <w:lang w:val="es-PR"/>
        </w:rPr>
      </w:pPr>
    </w:p>
    <w:p w:rsidR="00CB1B5B" w:rsidRDefault="00A8136B" w:rsidP="00221B11">
      <w:pPr>
        <w:spacing w:after="0" w:line="240" w:lineRule="auto"/>
        <w:jc w:val="both"/>
        <w:rPr>
          <w:rFonts w:ascii="Arial" w:hAnsi="Arial" w:cs="Arial"/>
          <w:sz w:val="24"/>
          <w:szCs w:val="24"/>
          <w:lang w:val="es-PR"/>
        </w:rPr>
      </w:pPr>
      <w:r>
        <w:rPr>
          <w:rFonts w:ascii="Arial" w:hAnsi="Arial" w:cs="Arial"/>
          <w:sz w:val="24"/>
          <w:szCs w:val="24"/>
          <w:lang w:val="es-PR"/>
        </w:rPr>
        <w:t>Desde</w:t>
      </w:r>
      <w:r w:rsidR="00CB1B5B" w:rsidRPr="00CB1B5B">
        <w:rPr>
          <w:rFonts w:ascii="Arial" w:hAnsi="Arial" w:cs="Arial"/>
          <w:sz w:val="24"/>
          <w:szCs w:val="24"/>
          <w:lang w:val="es-PR"/>
        </w:rPr>
        <w:t xml:space="preserve"> enero de 2013, aún antes de la aprobación de la Ley 66-2014, AFI implementó cambios en los procesos internos, que han resultado en mayor eficiencia y productividad</w:t>
      </w:r>
      <w:r>
        <w:rPr>
          <w:rFonts w:ascii="Arial" w:hAnsi="Arial" w:cs="Arial"/>
          <w:sz w:val="24"/>
          <w:szCs w:val="24"/>
          <w:lang w:val="es-PR"/>
        </w:rPr>
        <w:t>.</w:t>
      </w:r>
    </w:p>
    <w:p w:rsidR="00FE4451" w:rsidRDefault="00FE4451" w:rsidP="00221B11">
      <w:pPr>
        <w:spacing w:after="0" w:line="240" w:lineRule="auto"/>
        <w:jc w:val="both"/>
        <w:rPr>
          <w:rFonts w:ascii="Arial" w:hAnsi="Arial" w:cs="Arial"/>
          <w:sz w:val="24"/>
          <w:szCs w:val="24"/>
          <w:lang w:val="es-PR"/>
        </w:rPr>
      </w:pPr>
    </w:p>
    <w:p w:rsidR="00CB1B5B" w:rsidRPr="00C32D95" w:rsidRDefault="00CB1B5B" w:rsidP="00221B11">
      <w:pPr>
        <w:pStyle w:val="ListParagraph"/>
        <w:numPr>
          <w:ilvl w:val="0"/>
          <w:numId w:val="11"/>
        </w:numPr>
        <w:spacing w:after="0" w:line="240" w:lineRule="auto"/>
        <w:rPr>
          <w:rFonts w:ascii="Arial" w:hAnsi="Arial" w:cs="Arial"/>
          <w:sz w:val="24"/>
          <w:szCs w:val="24"/>
        </w:rPr>
      </w:pPr>
      <w:r w:rsidRPr="00C32D95">
        <w:rPr>
          <w:rFonts w:ascii="Arial" w:hAnsi="Arial" w:cs="Arial"/>
          <w:sz w:val="24"/>
          <w:szCs w:val="24"/>
        </w:rPr>
        <w:t>Administrativos</w:t>
      </w:r>
    </w:p>
    <w:p w:rsidR="00221B11" w:rsidRDefault="00221B11" w:rsidP="00221B11">
      <w:pPr>
        <w:spacing w:after="0" w:line="240" w:lineRule="auto"/>
        <w:contextualSpacing/>
        <w:jc w:val="both"/>
        <w:rPr>
          <w:rFonts w:ascii="Arial" w:eastAsia="Times New Roman" w:hAnsi="Arial" w:cs="Arial"/>
          <w:sz w:val="24"/>
          <w:szCs w:val="24"/>
          <w:u w:val="single"/>
        </w:rPr>
      </w:pPr>
    </w:p>
    <w:p w:rsidR="00A8136B" w:rsidRDefault="00A8136B" w:rsidP="00221B11">
      <w:pPr>
        <w:spacing w:after="0" w:line="240" w:lineRule="auto"/>
        <w:contextualSpacing/>
        <w:jc w:val="both"/>
        <w:rPr>
          <w:rFonts w:ascii="Arial" w:eastAsia="Times New Roman" w:hAnsi="Arial" w:cs="Arial"/>
          <w:sz w:val="24"/>
          <w:szCs w:val="24"/>
          <w:lang w:val="es-PR"/>
        </w:rPr>
      </w:pPr>
      <w:r w:rsidRPr="00CB1B5B">
        <w:rPr>
          <w:rFonts w:ascii="Arial" w:eastAsia="Times New Roman" w:hAnsi="Arial" w:cs="Arial"/>
          <w:sz w:val="24"/>
          <w:szCs w:val="24"/>
          <w:u w:val="single"/>
        </w:rPr>
        <w:t>Estandarización de Formas y Procesos</w:t>
      </w:r>
      <w:r w:rsidRPr="00CB1B5B">
        <w:rPr>
          <w:rFonts w:ascii="Arial" w:eastAsia="Times New Roman" w:hAnsi="Arial" w:cs="Arial"/>
          <w:sz w:val="24"/>
          <w:szCs w:val="24"/>
        </w:rPr>
        <w:t xml:space="preserve"> - Se evaluó la interacción de las distintas áreas </w:t>
      </w:r>
      <w:r w:rsidRPr="00CB1B5B">
        <w:rPr>
          <w:rFonts w:ascii="Arial" w:eastAsia="Times New Roman" w:hAnsi="Arial" w:cs="Arial"/>
          <w:sz w:val="24"/>
          <w:szCs w:val="24"/>
          <w:lang w:val="es-PR"/>
        </w:rPr>
        <w:t>de ingeniería, legal y finanzas;</w:t>
      </w:r>
      <w:r w:rsidRPr="00CB1B5B">
        <w:rPr>
          <w:rFonts w:ascii="Arial" w:eastAsia="Times New Roman" w:hAnsi="Arial" w:cs="Arial"/>
          <w:sz w:val="24"/>
          <w:szCs w:val="24"/>
        </w:rPr>
        <w:t xml:space="preserve"> y se simplificó el proceso de flujo de información y documentos, mediante la creación de </w:t>
      </w:r>
      <w:r w:rsidRPr="00CB1B5B">
        <w:rPr>
          <w:rFonts w:ascii="Arial" w:eastAsia="Times New Roman" w:hAnsi="Arial" w:cs="Arial"/>
          <w:sz w:val="24"/>
          <w:szCs w:val="24"/>
          <w:lang w:val="es-PR"/>
        </w:rPr>
        <w:t xml:space="preserve">formularios de control de procesos entre los diferentes departamentos.  Tales cambios lograron uniformidad </w:t>
      </w:r>
      <w:r w:rsidR="00B8310F">
        <w:rPr>
          <w:rFonts w:ascii="Arial" w:eastAsia="Times New Roman" w:hAnsi="Arial" w:cs="Arial"/>
          <w:sz w:val="24"/>
          <w:szCs w:val="24"/>
          <w:lang w:val="es-PR"/>
        </w:rPr>
        <w:t xml:space="preserve">y mejoramiento </w:t>
      </w:r>
      <w:r w:rsidRPr="00CB1B5B">
        <w:rPr>
          <w:rFonts w:ascii="Arial" w:eastAsia="Times New Roman" w:hAnsi="Arial" w:cs="Arial"/>
          <w:sz w:val="24"/>
          <w:szCs w:val="24"/>
          <w:lang w:val="es-PR"/>
        </w:rPr>
        <w:t>en el manejo de certificaciones de pago, órdenes de cambio y solicitudes de contratos.</w:t>
      </w:r>
    </w:p>
    <w:p w:rsidR="00B8310F" w:rsidRDefault="00B8310F" w:rsidP="00221B11">
      <w:pPr>
        <w:spacing w:after="0" w:line="240" w:lineRule="auto"/>
        <w:contextualSpacing/>
        <w:jc w:val="both"/>
        <w:rPr>
          <w:rFonts w:ascii="Arial" w:eastAsia="Times New Roman" w:hAnsi="Arial" w:cs="Arial"/>
          <w:sz w:val="24"/>
          <w:szCs w:val="24"/>
          <w:lang w:val="es-PR"/>
        </w:rPr>
      </w:pPr>
    </w:p>
    <w:p w:rsidR="00B8310F" w:rsidRDefault="00B8310F" w:rsidP="00221B11">
      <w:pPr>
        <w:spacing w:after="0" w:line="240" w:lineRule="auto"/>
        <w:contextualSpacing/>
        <w:jc w:val="both"/>
        <w:rPr>
          <w:rFonts w:ascii="Arial" w:eastAsia="Times New Roman" w:hAnsi="Arial" w:cs="Arial"/>
          <w:sz w:val="24"/>
          <w:szCs w:val="24"/>
          <w:lang w:val="es-PR"/>
        </w:rPr>
      </w:pPr>
      <w:r>
        <w:rPr>
          <w:rFonts w:ascii="Arial" w:eastAsia="Times New Roman" w:hAnsi="Arial" w:cs="Arial"/>
          <w:sz w:val="24"/>
          <w:szCs w:val="24"/>
          <w:u w:val="single"/>
        </w:rPr>
        <w:t>Modificación de procesos para lograr cumplimiento</w:t>
      </w:r>
      <w:r w:rsidRPr="00CB1B5B">
        <w:rPr>
          <w:rFonts w:ascii="Arial" w:eastAsia="Times New Roman" w:hAnsi="Arial" w:cs="Arial"/>
          <w:sz w:val="24"/>
          <w:szCs w:val="24"/>
          <w:u w:val="single"/>
        </w:rPr>
        <w:t xml:space="preserve"> con Ley de Pronto Pago</w:t>
      </w:r>
      <w:r w:rsidRPr="00CB1B5B">
        <w:rPr>
          <w:rFonts w:ascii="Arial" w:eastAsia="Times New Roman" w:hAnsi="Arial" w:cs="Arial"/>
          <w:sz w:val="24"/>
          <w:szCs w:val="24"/>
        </w:rPr>
        <w:t xml:space="preserve"> - Se realizó una evaluación de los procesos internos, con el propósito de identificar áreas de oportunidad para reducir el tiempo que toma el proceso de pago de certificaciones a contratistas, en línea con la Ley de Pronto Pago. Se simplificó el proceso de firmas requeridas para la aprobación de certificaciones para pago y para el otorgamiento de órdenes de cambio y se implementó el método de pago electrónico para contratistas y suplidores. Esto resulto en mayor eficiencia en el proceso de pago.  </w:t>
      </w:r>
      <w:r w:rsidRPr="00CB1B5B">
        <w:rPr>
          <w:rFonts w:ascii="Arial" w:eastAsia="Times New Roman" w:hAnsi="Arial" w:cs="Arial"/>
          <w:sz w:val="24"/>
          <w:szCs w:val="24"/>
          <w:lang w:val="es-PR"/>
        </w:rPr>
        <w:t xml:space="preserve">Cabe señalar, que estos esfuerzos fueron interrumpidos con la firma de La Ley Núm. 21-2016, conocida como “Ley de Moratoria de Emergencia y Rehabilitación Financiera de Puerto Rico” y el Boletín Administrativo OE-2016-010, que estableció un proceso riguroso de pago de servicios esenciales cubiertos con fondos depositados en el BGF. </w:t>
      </w:r>
    </w:p>
    <w:p w:rsidR="00B8310F" w:rsidRDefault="00B8310F" w:rsidP="00221B11">
      <w:pPr>
        <w:spacing w:after="0" w:line="240" w:lineRule="auto"/>
        <w:contextualSpacing/>
        <w:jc w:val="both"/>
        <w:rPr>
          <w:rFonts w:ascii="Arial" w:eastAsia="Times New Roman" w:hAnsi="Arial" w:cs="Arial"/>
          <w:sz w:val="24"/>
          <w:szCs w:val="24"/>
          <w:lang w:val="es-PR"/>
        </w:rPr>
      </w:pPr>
    </w:p>
    <w:p w:rsidR="00B8310F" w:rsidRPr="00CB1B5B" w:rsidRDefault="00FD66B2" w:rsidP="00221B11">
      <w:pPr>
        <w:spacing w:after="0" w:line="240" w:lineRule="auto"/>
        <w:contextualSpacing/>
        <w:jc w:val="both"/>
        <w:rPr>
          <w:rFonts w:ascii="Arial" w:eastAsia="Times New Roman" w:hAnsi="Arial" w:cs="Arial"/>
          <w:sz w:val="24"/>
          <w:szCs w:val="24"/>
          <w:lang w:val="es-PR"/>
        </w:rPr>
      </w:pPr>
      <w:r>
        <w:rPr>
          <w:rFonts w:ascii="Arial" w:eastAsia="Times New Roman" w:hAnsi="Arial" w:cs="Arial"/>
          <w:sz w:val="24"/>
          <w:szCs w:val="24"/>
          <w:u w:val="single"/>
          <w:lang w:val="es-PR"/>
        </w:rPr>
        <w:t xml:space="preserve">Establecimiento del Uso de </w:t>
      </w:r>
      <w:r w:rsidR="00B8310F" w:rsidRPr="00CB1B5B">
        <w:rPr>
          <w:rFonts w:ascii="Arial" w:eastAsia="Times New Roman" w:hAnsi="Arial" w:cs="Arial"/>
          <w:sz w:val="24"/>
          <w:szCs w:val="24"/>
          <w:u w:val="single"/>
          <w:lang w:val="es-PR"/>
        </w:rPr>
        <w:t>Informe General de Proyecto (</w:t>
      </w:r>
      <w:proofErr w:type="spellStart"/>
      <w:r w:rsidR="00B8310F" w:rsidRPr="00CB1B5B">
        <w:rPr>
          <w:rFonts w:ascii="Arial" w:eastAsia="Times New Roman" w:hAnsi="Arial" w:cs="Arial"/>
          <w:sz w:val="24"/>
          <w:szCs w:val="24"/>
          <w:u w:val="single"/>
          <w:lang w:val="es-PR"/>
        </w:rPr>
        <w:t>IGP</w:t>
      </w:r>
      <w:proofErr w:type="spellEnd"/>
      <w:r w:rsidR="00B8310F" w:rsidRPr="00CB1B5B">
        <w:rPr>
          <w:rFonts w:ascii="Arial" w:eastAsia="Times New Roman" w:hAnsi="Arial" w:cs="Arial"/>
          <w:sz w:val="24"/>
          <w:szCs w:val="24"/>
          <w:u w:val="single"/>
          <w:lang w:val="es-PR"/>
        </w:rPr>
        <w:t>)</w:t>
      </w:r>
      <w:r w:rsidR="00B8310F" w:rsidRPr="00CB1B5B">
        <w:rPr>
          <w:rFonts w:ascii="Arial" w:eastAsia="Times New Roman" w:hAnsi="Arial" w:cs="Arial"/>
          <w:sz w:val="24"/>
          <w:szCs w:val="24"/>
          <w:lang w:val="es-PR"/>
        </w:rPr>
        <w:t xml:space="preserve"> - Se implantó el uso de los Informes Generales de Proyectos como herramienta para simplificar el acopio de datos de progreso de las obras de construcción, sometimientos del contratista, diseño, cumplimiento con itinerario, presupuesto, entre otros.  Esto, con el propósito de mejorar la gerencia de los proyectos y la toma de decisiones en situación críticas que  puedan impactar el presupuesto o el tiempo de las obras en construcción.</w:t>
      </w:r>
    </w:p>
    <w:p w:rsidR="00B8310F" w:rsidRPr="00CB1B5B" w:rsidRDefault="00B8310F" w:rsidP="00221B11">
      <w:pPr>
        <w:spacing w:after="0" w:line="240" w:lineRule="auto"/>
        <w:contextualSpacing/>
        <w:jc w:val="both"/>
        <w:rPr>
          <w:rFonts w:ascii="Arial" w:eastAsia="Times New Roman" w:hAnsi="Arial" w:cs="Arial"/>
          <w:sz w:val="24"/>
          <w:szCs w:val="24"/>
          <w:lang w:val="es-PR"/>
        </w:rPr>
      </w:pPr>
    </w:p>
    <w:p w:rsidR="00CB1B5B" w:rsidRPr="00C32D95" w:rsidRDefault="00CB1B5B" w:rsidP="00221B11">
      <w:pPr>
        <w:pStyle w:val="ListParagraph"/>
        <w:numPr>
          <w:ilvl w:val="0"/>
          <w:numId w:val="11"/>
        </w:numPr>
        <w:spacing w:after="0" w:line="240" w:lineRule="auto"/>
        <w:rPr>
          <w:rFonts w:ascii="Arial" w:hAnsi="Arial" w:cs="Arial"/>
          <w:sz w:val="24"/>
          <w:szCs w:val="24"/>
        </w:rPr>
      </w:pPr>
      <w:r w:rsidRPr="00C32D95">
        <w:rPr>
          <w:rFonts w:ascii="Arial" w:hAnsi="Arial" w:cs="Arial"/>
          <w:sz w:val="24"/>
          <w:szCs w:val="24"/>
        </w:rPr>
        <w:lastRenderedPageBreak/>
        <w:t>Fiscales</w:t>
      </w:r>
    </w:p>
    <w:p w:rsidR="00221B11" w:rsidRDefault="00221B11" w:rsidP="00221B11">
      <w:pPr>
        <w:spacing w:after="0" w:line="240" w:lineRule="auto"/>
        <w:jc w:val="both"/>
        <w:rPr>
          <w:rFonts w:ascii="Arial" w:hAnsi="Arial" w:cs="Arial"/>
          <w:sz w:val="24"/>
          <w:szCs w:val="24"/>
          <w:u w:val="single"/>
          <w:lang w:val="es-PR" w:eastAsia="es-PR"/>
        </w:rPr>
      </w:pPr>
    </w:p>
    <w:p w:rsidR="00CB1B5B" w:rsidRPr="00CB1B5B" w:rsidRDefault="00A8136B" w:rsidP="00221B11">
      <w:pPr>
        <w:spacing w:after="0" w:line="240" w:lineRule="auto"/>
        <w:jc w:val="both"/>
        <w:rPr>
          <w:rFonts w:ascii="Arial" w:hAnsi="Arial" w:cs="Arial"/>
          <w:sz w:val="24"/>
          <w:szCs w:val="24"/>
          <w:lang w:val="es-PR" w:eastAsia="es-PR"/>
        </w:rPr>
      </w:pPr>
      <w:r w:rsidRPr="00FD66B2">
        <w:rPr>
          <w:rFonts w:ascii="Arial" w:hAnsi="Arial" w:cs="Arial"/>
          <w:sz w:val="24"/>
          <w:szCs w:val="24"/>
          <w:u w:val="single"/>
          <w:lang w:val="es-PR" w:eastAsia="es-PR"/>
        </w:rPr>
        <w:t>E</w:t>
      </w:r>
      <w:r w:rsidR="00CB1B5B" w:rsidRPr="00CB1B5B">
        <w:rPr>
          <w:rFonts w:ascii="Arial" w:hAnsi="Arial" w:cs="Arial"/>
          <w:sz w:val="24"/>
          <w:szCs w:val="24"/>
          <w:u w:val="single"/>
          <w:lang w:val="es-PR" w:eastAsia="es-PR"/>
        </w:rPr>
        <w:t>conomías</w:t>
      </w:r>
      <w:r w:rsidR="00FD66B2">
        <w:rPr>
          <w:rFonts w:ascii="Arial" w:hAnsi="Arial" w:cs="Arial"/>
          <w:sz w:val="24"/>
          <w:szCs w:val="24"/>
          <w:u w:val="single"/>
          <w:lang w:val="es-PR" w:eastAsia="es-PR"/>
        </w:rPr>
        <w:t xml:space="preserve"> en la Operación de la Agencia</w:t>
      </w:r>
      <w:r w:rsidR="00CB1B5B" w:rsidRPr="00CB1B5B">
        <w:rPr>
          <w:rFonts w:ascii="Arial" w:hAnsi="Arial" w:cs="Arial"/>
          <w:sz w:val="24"/>
          <w:szCs w:val="24"/>
          <w:u w:val="single"/>
          <w:lang w:val="es-PR" w:eastAsia="es-PR"/>
        </w:rPr>
        <w:t xml:space="preserve"> </w:t>
      </w:r>
      <w:r w:rsidR="00FD66B2">
        <w:rPr>
          <w:rFonts w:ascii="Arial" w:hAnsi="Arial" w:cs="Arial"/>
          <w:sz w:val="24"/>
          <w:szCs w:val="24"/>
          <w:lang w:val="es-PR" w:eastAsia="es-PR"/>
        </w:rPr>
        <w:t>- A</w:t>
      </w:r>
      <w:r w:rsidR="00CB1B5B" w:rsidRPr="00CB1B5B">
        <w:rPr>
          <w:rFonts w:ascii="Arial" w:hAnsi="Arial" w:cs="Arial"/>
          <w:sz w:val="24"/>
          <w:szCs w:val="24"/>
          <w:lang w:val="es-PR" w:eastAsia="es-PR"/>
        </w:rPr>
        <w:t xml:space="preserve"> partir del año fiscal 2013-14 </w:t>
      </w:r>
      <w:r w:rsidR="00FD66B2">
        <w:rPr>
          <w:rFonts w:ascii="Arial" w:hAnsi="Arial" w:cs="Arial"/>
          <w:sz w:val="24"/>
          <w:szCs w:val="24"/>
          <w:lang w:val="es-PR" w:eastAsia="es-PR"/>
        </w:rPr>
        <w:t>se</w:t>
      </w:r>
      <w:r>
        <w:rPr>
          <w:rFonts w:ascii="Arial" w:hAnsi="Arial" w:cs="Arial"/>
          <w:sz w:val="24"/>
          <w:szCs w:val="24"/>
          <w:lang w:val="es-PR" w:eastAsia="es-PR"/>
        </w:rPr>
        <w:t xml:space="preserve"> </w:t>
      </w:r>
      <w:r w:rsidR="00CB1B5B" w:rsidRPr="00CB1B5B">
        <w:rPr>
          <w:rFonts w:ascii="Arial" w:hAnsi="Arial" w:cs="Arial"/>
          <w:sz w:val="24"/>
          <w:szCs w:val="24"/>
          <w:lang w:val="es-PR" w:eastAsia="es-PR"/>
        </w:rPr>
        <w:t>alcanz</w:t>
      </w:r>
      <w:r w:rsidR="00FD66B2">
        <w:rPr>
          <w:rFonts w:ascii="Arial" w:hAnsi="Arial" w:cs="Arial"/>
          <w:sz w:val="24"/>
          <w:szCs w:val="24"/>
          <w:lang w:val="es-PR" w:eastAsia="es-PR"/>
        </w:rPr>
        <w:t>ó</w:t>
      </w:r>
      <w:r w:rsidR="00CB1B5B" w:rsidRPr="00CB1B5B">
        <w:rPr>
          <w:rFonts w:ascii="Arial" w:hAnsi="Arial" w:cs="Arial"/>
          <w:sz w:val="24"/>
          <w:szCs w:val="24"/>
          <w:lang w:val="es-PR" w:eastAsia="es-PR"/>
        </w:rPr>
        <w:t xml:space="preserve"> un </w:t>
      </w:r>
      <w:r>
        <w:rPr>
          <w:rFonts w:ascii="Arial" w:hAnsi="Arial" w:cs="Arial"/>
          <w:sz w:val="24"/>
          <w:szCs w:val="24"/>
          <w:lang w:val="es-PR" w:eastAsia="es-PR"/>
        </w:rPr>
        <w:t xml:space="preserve">ahorro </w:t>
      </w:r>
      <w:r w:rsidR="00CB1B5B" w:rsidRPr="00CB1B5B">
        <w:rPr>
          <w:rFonts w:ascii="Arial" w:hAnsi="Arial" w:cs="Arial"/>
          <w:sz w:val="24"/>
          <w:szCs w:val="24"/>
          <w:lang w:val="es-PR" w:eastAsia="es-PR"/>
        </w:rPr>
        <w:t xml:space="preserve">promedio anual de </w:t>
      </w:r>
      <w:r w:rsidR="00FD66B2" w:rsidRPr="00CB1B5B">
        <w:rPr>
          <w:rFonts w:ascii="Arial" w:hAnsi="Arial" w:cs="Arial"/>
          <w:sz w:val="24"/>
          <w:szCs w:val="24"/>
          <w:lang w:val="es-PR" w:eastAsia="es-PR"/>
        </w:rPr>
        <w:t xml:space="preserve">aproximadamente </w:t>
      </w:r>
      <w:r w:rsidR="00CB1B5B" w:rsidRPr="00CB1B5B">
        <w:rPr>
          <w:rFonts w:ascii="Arial" w:hAnsi="Arial" w:cs="Arial"/>
          <w:sz w:val="24"/>
          <w:szCs w:val="24"/>
          <w:lang w:val="es-PR" w:eastAsia="es-PR"/>
        </w:rPr>
        <w:t xml:space="preserve">$1.8 millones en comparación con el año fiscal 2012-13. </w:t>
      </w:r>
      <w:r>
        <w:rPr>
          <w:rFonts w:ascii="Arial" w:hAnsi="Arial" w:cs="Arial"/>
          <w:sz w:val="24"/>
          <w:szCs w:val="24"/>
          <w:lang w:val="es-PR" w:eastAsia="es-PR"/>
        </w:rPr>
        <w:t>Estas</w:t>
      </w:r>
      <w:r w:rsidR="00CB1B5B" w:rsidRPr="00CB1B5B">
        <w:rPr>
          <w:rFonts w:ascii="Arial" w:hAnsi="Arial" w:cs="Arial"/>
          <w:sz w:val="24"/>
          <w:szCs w:val="24"/>
          <w:lang w:val="es-PR" w:eastAsia="es-PR"/>
        </w:rPr>
        <w:t xml:space="preserve"> responden principalmente a rigurosas y estrictas medidas de disciplina fiscal, implementadas desde que se asumió la dirección de la Autoridad en enero de 2013.  </w:t>
      </w:r>
      <w:r w:rsidRPr="00CB1B5B">
        <w:rPr>
          <w:rFonts w:ascii="Arial" w:hAnsi="Arial" w:cs="Arial"/>
          <w:sz w:val="24"/>
          <w:szCs w:val="24"/>
          <w:lang w:val="es-PR" w:eastAsia="es-PR"/>
        </w:rPr>
        <w:t xml:space="preserve">Como resultado de este esfuerzo, se </w:t>
      </w:r>
      <w:r>
        <w:rPr>
          <w:rFonts w:ascii="Arial" w:hAnsi="Arial" w:cs="Arial"/>
          <w:sz w:val="24"/>
          <w:szCs w:val="24"/>
          <w:lang w:val="es-PR" w:eastAsia="es-PR"/>
        </w:rPr>
        <w:t>generó</w:t>
      </w:r>
      <w:r w:rsidRPr="00CB1B5B">
        <w:rPr>
          <w:rFonts w:ascii="Arial" w:hAnsi="Arial" w:cs="Arial"/>
          <w:sz w:val="24"/>
          <w:szCs w:val="24"/>
          <w:lang w:val="es-PR" w:eastAsia="es-PR"/>
        </w:rPr>
        <w:t xml:space="preserve"> una reducción en las partidas de nómina y costos relacionados, así como una disminución significativa en </w:t>
      </w:r>
      <w:r>
        <w:rPr>
          <w:rFonts w:ascii="Arial" w:hAnsi="Arial" w:cs="Arial"/>
          <w:sz w:val="24"/>
          <w:szCs w:val="24"/>
          <w:lang w:val="es-PR" w:eastAsia="es-PR"/>
        </w:rPr>
        <w:t xml:space="preserve">el costo de los </w:t>
      </w:r>
      <w:r w:rsidRPr="00CB1B5B">
        <w:rPr>
          <w:rFonts w:ascii="Arial" w:hAnsi="Arial" w:cs="Arial"/>
          <w:sz w:val="24"/>
          <w:szCs w:val="24"/>
          <w:lang w:val="es-PR" w:eastAsia="es-PR"/>
        </w:rPr>
        <w:t xml:space="preserve">servicios profesionales y consultivos, entre otras, que positivamente impactaron </w:t>
      </w:r>
      <w:r>
        <w:rPr>
          <w:rFonts w:ascii="Arial" w:hAnsi="Arial" w:cs="Arial"/>
          <w:sz w:val="24"/>
          <w:szCs w:val="24"/>
          <w:lang w:val="es-PR" w:eastAsia="es-PR"/>
        </w:rPr>
        <w:t>el</w:t>
      </w:r>
      <w:r w:rsidRPr="00CB1B5B">
        <w:rPr>
          <w:rFonts w:ascii="Arial" w:hAnsi="Arial" w:cs="Arial"/>
          <w:sz w:val="24"/>
          <w:szCs w:val="24"/>
          <w:lang w:val="es-PR" w:eastAsia="es-PR"/>
        </w:rPr>
        <w:t xml:space="preserve"> presupuesto operacional </w:t>
      </w:r>
      <w:r>
        <w:rPr>
          <w:rFonts w:ascii="Arial" w:hAnsi="Arial" w:cs="Arial"/>
          <w:sz w:val="24"/>
          <w:szCs w:val="24"/>
          <w:lang w:val="es-PR" w:eastAsia="es-PR"/>
        </w:rPr>
        <w:t xml:space="preserve">de la agencia </w:t>
      </w:r>
      <w:r w:rsidRPr="00CB1B5B">
        <w:rPr>
          <w:rFonts w:ascii="Arial" w:hAnsi="Arial" w:cs="Arial"/>
          <w:sz w:val="24"/>
          <w:szCs w:val="24"/>
          <w:lang w:val="es-PR" w:eastAsia="es-PR"/>
        </w:rPr>
        <w:t>a partir del 2013.</w:t>
      </w:r>
      <w:r>
        <w:rPr>
          <w:rFonts w:ascii="Arial" w:hAnsi="Arial" w:cs="Arial"/>
          <w:sz w:val="24"/>
          <w:szCs w:val="24"/>
          <w:lang w:val="es-PR" w:eastAsia="es-PR"/>
        </w:rPr>
        <w:t xml:space="preserve">  </w:t>
      </w:r>
      <w:r w:rsidR="00CB1B5B" w:rsidRPr="00CB1B5B">
        <w:rPr>
          <w:rFonts w:ascii="Arial" w:hAnsi="Arial" w:cs="Arial"/>
          <w:sz w:val="24"/>
          <w:szCs w:val="24"/>
          <w:lang w:val="es-PR" w:eastAsia="es-PR"/>
        </w:rPr>
        <w:t xml:space="preserve">Entre </w:t>
      </w:r>
      <w:r>
        <w:rPr>
          <w:rFonts w:ascii="Arial" w:hAnsi="Arial" w:cs="Arial"/>
          <w:sz w:val="24"/>
          <w:szCs w:val="24"/>
          <w:lang w:val="es-PR" w:eastAsia="es-PR"/>
        </w:rPr>
        <w:t>las medidas tomadas</w:t>
      </w:r>
      <w:r w:rsidR="00CB1B5B" w:rsidRPr="00CB1B5B">
        <w:rPr>
          <w:rFonts w:ascii="Arial" w:hAnsi="Arial" w:cs="Arial"/>
          <w:sz w:val="24"/>
          <w:szCs w:val="24"/>
          <w:lang w:val="es-PR" w:eastAsia="es-PR"/>
        </w:rPr>
        <w:t xml:space="preserve"> podemos destacar las siguientes: </w:t>
      </w:r>
    </w:p>
    <w:p w:rsidR="00CB1B5B" w:rsidRPr="00CB1B5B" w:rsidRDefault="00CB1B5B" w:rsidP="00221B11">
      <w:pPr>
        <w:spacing w:after="0" w:line="240" w:lineRule="auto"/>
        <w:jc w:val="both"/>
        <w:rPr>
          <w:rFonts w:ascii="Arial" w:hAnsi="Arial" w:cs="Arial"/>
          <w:sz w:val="24"/>
          <w:szCs w:val="24"/>
          <w:lang w:val="es-PR" w:eastAsia="es-PR"/>
        </w:rPr>
      </w:pPr>
    </w:p>
    <w:p w:rsidR="00FE4451" w:rsidRPr="00CB1B5B" w:rsidRDefault="00FE4451" w:rsidP="00221B11">
      <w:pPr>
        <w:numPr>
          <w:ilvl w:val="0"/>
          <w:numId w:val="12"/>
        </w:numPr>
        <w:spacing w:after="0" w:line="240" w:lineRule="auto"/>
        <w:jc w:val="both"/>
        <w:rPr>
          <w:rFonts w:ascii="Arial" w:eastAsia="Times New Roman" w:hAnsi="Arial" w:cs="Arial"/>
          <w:sz w:val="24"/>
          <w:szCs w:val="24"/>
          <w:lang w:val="es-PR" w:eastAsia="es-PR"/>
        </w:rPr>
      </w:pPr>
      <w:r w:rsidRPr="00CB1B5B">
        <w:rPr>
          <w:rFonts w:ascii="Arial" w:eastAsia="Times New Roman" w:hAnsi="Arial" w:cs="Arial"/>
          <w:sz w:val="24"/>
          <w:szCs w:val="24"/>
          <w:lang w:val="es-PR" w:eastAsia="es-PR"/>
        </w:rPr>
        <w:t xml:space="preserve">Reducción de tarifas y cantidad de horas mensuales autorizadas en los contratos por servicios profesionales, no profesionales y consultivos internos; </w:t>
      </w:r>
    </w:p>
    <w:p w:rsidR="00FE4451" w:rsidRPr="00CB1B5B" w:rsidRDefault="00FE4451" w:rsidP="00221B11">
      <w:pPr>
        <w:numPr>
          <w:ilvl w:val="0"/>
          <w:numId w:val="12"/>
        </w:numPr>
        <w:spacing w:after="0" w:line="240" w:lineRule="auto"/>
        <w:jc w:val="both"/>
        <w:rPr>
          <w:rFonts w:ascii="Arial" w:eastAsia="Times New Roman" w:hAnsi="Arial" w:cs="Arial"/>
          <w:sz w:val="24"/>
          <w:szCs w:val="24"/>
          <w:lang w:val="es-PR" w:eastAsia="es-PR"/>
        </w:rPr>
      </w:pPr>
      <w:r w:rsidRPr="00CB1B5B">
        <w:rPr>
          <w:rFonts w:ascii="Arial" w:eastAsia="Times New Roman" w:hAnsi="Arial" w:cs="Arial"/>
          <w:sz w:val="24"/>
          <w:szCs w:val="24"/>
          <w:lang w:val="es-PR" w:eastAsia="es-PR"/>
        </w:rPr>
        <w:t xml:space="preserve">Terminación de contratos por servicios </w:t>
      </w:r>
      <w:r w:rsidRPr="00CB1B5B">
        <w:rPr>
          <w:rFonts w:ascii="Arial" w:eastAsia="Times New Roman" w:hAnsi="Arial" w:cs="Arial"/>
          <w:sz w:val="24"/>
          <w:szCs w:val="24"/>
          <w:lang w:eastAsia="es-PR"/>
        </w:rPr>
        <w:t>profesionales, no profesionales y consultivos internos una vez culminados los proyectos</w:t>
      </w:r>
      <w:r w:rsidRPr="00CB1B5B">
        <w:rPr>
          <w:rFonts w:ascii="Arial" w:eastAsia="Times New Roman" w:hAnsi="Arial" w:cs="Arial"/>
          <w:sz w:val="24"/>
          <w:szCs w:val="24"/>
          <w:lang w:val="es-PR" w:eastAsia="es-PR"/>
        </w:rPr>
        <w:t xml:space="preserve">; </w:t>
      </w:r>
    </w:p>
    <w:p w:rsidR="00FE4451" w:rsidRPr="00CB1B5B" w:rsidRDefault="00FE4451" w:rsidP="00221B11">
      <w:pPr>
        <w:numPr>
          <w:ilvl w:val="0"/>
          <w:numId w:val="12"/>
        </w:numPr>
        <w:spacing w:after="0" w:line="240" w:lineRule="auto"/>
        <w:jc w:val="both"/>
        <w:rPr>
          <w:rFonts w:ascii="Arial" w:eastAsia="Times New Roman" w:hAnsi="Arial" w:cs="Arial"/>
          <w:sz w:val="24"/>
          <w:szCs w:val="24"/>
          <w:lang w:val="es-PR" w:eastAsia="es-PR"/>
        </w:rPr>
      </w:pPr>
      <w:r w:rsidRPr="00CB1B5B">
        <w:rPr>
          <w:rFonts w:ascii="Arial" w:eastAsia="Times New Roman" w:hAnsi="Arial" w:cs="Arial"/>
          <w:sz w:val="24"/>
          <w:szCs w:val="24"/>
          <w:lang w:val="es-PR" w:eastAsia="es-PR"/>
        </w:rPr>
        <w:t xml:space="preserve">Uniformidad de tarifas por hora de compensación a los servicios </w:t>
      </w:r>
      <w:r w:rsidRPr="00CB1B5B">
        <w:rPr>
          <w:rFonts w:ascii="Arial" w:eastAsia="Times New Roman" w:hAnsi="Arial" w:cs="Arial"/>
          <w:sz w:val="24"/>
          <w:szCs w:val="24"/>
          <w:lang w:eastAsia="es-PR"/>
        </w:rPr>
        <w:t>profesionales y no profesionales</w:t>
      </w:r>
      <w:r w:rsidRPr="00CB1B5B">
        <w:rPr>
          <w:rFonts w:ascii="Arial" w:eastAsia="Times New Roman" w:hAnsi="Arial" w:cs="Arial"/>
          <w:sz w:val="24"/>
          <w:szCs w:val="24"/>
          <w:lang w:val="es-PR" w:eastAsia="es-PR"/>
        </w:rPr>
        <w:t>;</w:t>
      </w:r>
    </w:p>
    <w:p w:rsidR="00FE4451" w:rsidRPr="00CB1B5B" w:rsidRDefault="00FE4451" w:rsidP="00221B11">
      <w:pPr>
        <w:numPr>
          <w:ilvl w:val="0"/>
          <w:numId w:val="12"/>
        </w:numPr>
        <w:spacing w:after="0" w:line="240" w:lineRule="auto"/>
        <w:jc w:val="both"/>
        <w:rPr>
          <w:rFonts w:ascii="Arial" w:eastAsia="Times New Roman" w:hAnsi="Arial" w:cs="Arial"/>
          <w:sz w:val="24"/>
          <w:szCs w:val="24"/>
          <w:lang w:val="es-PR" w:eastAsia="es-PR"/>
        </w:rPr>
      </w:pPr>
      <w:r w:rsidRPr="00CB1B5B">
        <w:rPr>
          <w:rFonts w:ascii="Arial" w:eastAsia="Times New Roman" w:hAnsi="Arial" w:cs="Arial"/>
          <w:sz w:val="24"/>
          <w:szCs w:val="24"/>
          <w:lang w:val="es-PR" w:eastAsia="es-PR"/>
        </w:rPr>
        <w:t>Fomentando la competencia a la hora de contratar servicios consultivos, logrando la optimización de los recursos;</w:t>
      </w:r>
    </w:p>
    <w:p w:rsidR="00FD66B2" w:rsidRDefault="00FE4451" w:rsidP="00221B11">
      <w:pPr>
        <w:numPr>
          <w:ilvl w:val="0"/>
          <w:numId w:val="12"/>
        </w:numPr>
        <w:spacing w:after="0" w:line="240" w:lineRule="auto"/>
        <w:jc w:val="both"/>
        <w:rPr>
          <w:rFonts w:ascii="Arial" w:eastAsia="Times New Roman" w:hAnsi="Arial" w:cs="Arial"/>
          <w:sz w:val="24"/>
          <w:szCs w:val="24"/>
          <w:lang w:val="es-PR" w:eastAsia="es-PR"/>
        </w:rPr>
      </w:pPr>
      <w:r w:rsidRPr="00CB1B5B">
        <w:rPr>
          <w:rFonts w:ascii="Arial" w:eastAsia="Times New Roman" w:hAnsi="Arial" w:cs="Arial"/>
          <w:sz w:val="24"/>
          <w:szCs w:val="24"/>
          <w:lang w:val="es-PR" w:eastAsia="es-PR"/>
        </w:rPr>
        <w:t xml:space="preserve">Otros ajustes administrativos y operacionales que han redundado en economías, entre otras. </w:t>
      </w:r>
      <w:r w:rsidR="00CB1B5B" w:rsidRPr="00FE4451">
        <w:rPr>
          <w:rFonts w:ascii="Arial" w:eastAsia="Times New Roman" w:hAnsi="Arial" w:cs="Arial"/>
          <w:sz w:val="24"/>
          <w:szCs w:val="24"/>
          <w:lang w:val="es-PR" w:eastAsia="es-PR"/>
        </w:rPr>
        <w:t xml:space="preserve"> </w:t>
      </w:r>
    </w:p>
    <w:p w:rsidR="009425C0" w:rsidRDefault="009425C0" w:rsidP="00221B11">
      <w:pPr>
        <w:spacing w:after="0" w:line="240" w:lineRule="auto"/>
        <w:ind w:left="720"/>
        <w:jc w:val="both"/>
        <w:rPr>
          <w:rFonts w:ascii="Arial" w:eastAsia="Times New Roman" w:hAnsi="Arial" w:cs="Arial"/>
          <w:sz w:val="24"/>
          <w:szCs w:val="24"/>
          <w:lang w:val="es-PR" w:eastAsia="es-PR"/>
        </w:rPr>
      </w:pPr>
    </w:p>
    <w:p w:rsidR="009425C0" w:rsidRDefault="009425C0" w:rsidP="00221B11">
      <w:pPr>
        <w:spacing w:after="0" w:line="240" w:lineRule="auto"/>
        <w:jc w:val="both"/>
        <w:rPr>
          <w:rFonts w:ascii="Arial" w:eastAsia="Times New Roman" w:hAnsi="Arial" w:cs="Arial"/>
          <w:sz w:val="24"/>
          <w:szCs w:val="24"/>
          <w:lang w:val="es-PR" w:eastAsia="es-PR"/>
        </w:rPr>
      </w:pPr>
      <w:r>
        <w:rPr>
          <w:rFonts w:ascii="Arial" w:eastAsia="Times New Roman" w:hAnsi="Arial" w:cs="Arial"/>
          <w:sz w:val="24"/>
          <w:szCs w:val="24"/>
          <w:lang w:val="es-PR" w:eastAsia="es-PR"/>
        </w:rPr>
        <w:t>La tabla a continuación resume la situación financiera de la agencia al 31 de agosto de 2016:</w:t>
      </w:r>
    </w:p>
    <w:p w:rsidR="009425C0" w:rsidRDefault="009425C0" w:rsidP="00221B11">
      <w:pPr>
        <w:spacing w:after="0" w:line="240" w:lineRule="auto"/>
        <w:jc w:val="both"/>
        <w:rPr>
          <w:rFonts w:ascii="Arial" w:eastAsia="Times New Roman" w:hAnsi="Arial" w:cs="Arial"/>
          <w:sz w:val="24"/>
          <w:szCs w:val="24"/>
          <w:lang w:val="es-PR" w:eastAsia="es-PR"/>
        </w:rPr>
      </w:pPr>
    </w:p>
    <w:tbl>
      <w:tblPr>
        <w:tblW w:w="8810" w:type="dxa"/>
        <w:jc w:val="center"/>
        <w:tblInd w:w="1961" w:type="dxa"/>
        <w:tblCellMar>
          <w:left w:w="70" w:type="dxa"/>
          <w:right w:w="70" w:type="dxa"/>
        </w:tblCellMar>
        <w:tblLook w:val="04A0" w:firstRow="1" w:lastRow="0" w:firstColumn="1" w:lastColumn="0" w:noHBand="0" w:noVBand="1"/>
      </w:tblPr>
      <w:tblGrid>
        <w:gridCol w:w="3950"/>
        <w:gridCol w:w="1350"/>
        <w:gridCol w:w="1440"/>
        <w:gridCol w:w="2070"/>
      </w:tblGrid>
      <w:tr w:rsidR="009425C0" w:rsidRPr="00CD6B00" w:rsidTr="00DD662B">
        <w:trPr>
          <w:trHeight w:val="377"/>
          <w:jc w:val="center"/>
        </w:trPr>
        <w:tc>
          <w:tcPr>
            <w:tcW w:w="3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425C0" w:rsidRPr="00CD6B00" w:rsidRDefault="009425C0" w:rsidP="00221B11">
            <w:pPr>
              <w:spacing w:after="0" w:line="240" w:lineRule="auto"/>
              <w:jc w:val="center"/>
              <w:rPr>
                <w:rFonts w:ascii="Arial Narrow" w:eastAsia="Times New Roman" w:hAnsi="Arial Narrow" w:cs="Times New Roman"/>
                <w:b/>
                <w:bCs/>
                <w:lang w:eastAsia="es-ES_tradnl"/>
              </w:rPr>
            </w:pPr>
            <w:r w:rsidRPr="00CD6B00">
              <w:rPr>
                <w:rFonts w:ascii="Arial Narrow" w:eastAsia="Times New Roman" w:hAnsi="Arial Narrow" w:cs="Times New Roman"/>
                <w:b/>
                <w:bCs/>
                <w:lang w:eastAsia="es-ES_tradnl"/>
              </w:rPr>
              <w:t>Concepto</w:t>
            </w:r>
            <w:r>
              <w:rPr>
                <w:rFonts w:ascii="Arial Narrow" w:eastAsia="Times New Roman" w:hAnsi="Arial Narrow" w:cs="Times New Roman"/>
                <w:b/>
                <w:bCs/>
                <w:lang w:eastAsia="es-ES_tradnl"/>
              </w:rPr>
              <w:t xml:space="preserve"> / </w:t>
            </w:r>
            <w:r w:rsidRPr="00CD6B00">
              <w:rPr>
                <w:rFonts w:ascii="Arial Narrow" w:eastAsia="Times New Roman" w:hAnsi="Arial Narrow" w:cs="Times New Roman"/>
                <w:b/>
                <w:bCs/>
                <w:lang w:eastAsia="es-ES_tradnl"/>
              </w:rPr>
              <w:t>Usos</w:t>
            </w:r>
          </w:p>
        </w:tc>
        <w:tc>
          <w:tcPr>
            <w:tcW w:w="13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9425C0" w:rsidRPr="00CD6B00" w:rsidRDefault="009425C0" w:rsidP="00221B11">
            <w:pPr>
              <w:spacing w:after="0" w:line="240" w:lineRule="auto"/>
              <w:jc w:val="center"/>
              <w:rPr>
                <w:rFonts w:ascii="Arial Narrow" w:eastAsia="Times New Roman" w:hAnsi="Arial Narrow" w:cs="Times New Roman"/>
                <w:b/>
                <w:bCs/>
                <w:lang w:eastAsia="es-ES_tradnl"/>
              </w:rPr>
            </w:pPr>
            <w:r w:rsidRPr="00CD6B00">
              <w:rPr>
                <w:rFonts w:ascii="Arial Narrow" w:eastAsia="Times New Roman" w:hAnsi="Arial Narrow" w:cs="Times New Roman"/>
                <w:b/>
                <w:bCs/>
                <w:lang w:eastAsia="es-ES_tradnl"/>
              </w:rPr>
              <w:t>Actual</w:t>
            </w:r>
          </w:p>
        </w:tc>
        <w:tc>
          <w:tcPr>
            <w:tcW w:w="14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9425C0" w:rsidRPr="00CD6B00" w:rsidRDefault="009425C0" w:rsidP="00221B11">
            <w:pPr>
              <w:spacing w:after="0" w:line="240" w:lineRule="auto"/>
              <w:jc w:val="center"/>
              <w:rPr>
                <w:rFonts w:ascii="Arial Narrow" w:eastAsia="Times New Roman" w:hAnsi="Arial Narrow" w:cs="Times New Roman"/>
                <w:b/>
                <w:bCs/>
                <w:lang w:eastAsia="es-ES_tradnl"/>
              </w:rPr>
            </w:pPr>
            <w:r w:rsidRPr="00CD6B00">
              <w:rPr>
                <w:rFonts w:ascii="Arial Narrow" w:eastAsia="Times New Roman" w:hAnsi="Arial Narrow" w:cs="Times New Roman"/>
                <w:b/>
                <w:bCs/>
                <w:lang w:eastAsia="es-ES_tradnl"/>
              </w:rPr>
              <w:t>Proyección</w:t>
            </w:r>
          </w:p>
        </w:tc>
        <w:tc>
          <w:tcPr>
            <w:tcW w:w="207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425C0" w:rsidRPr="00CD6B00" w:rsidRDefault="009425C0" w:rsidP="00221B11">
            <w:pPr>
              <w:spacing w:after="0" w:line="240" w:lineRule="auto"/>
              <w:jc w:val="center"/>
              <w:rPr>
                <w:rFonts w:ascii="Arial Narrow" w:eastAsia="Times New Roman" w:hAnsi="Arial Narrow" w:cs="Times New Roman"/>
                <w:b/>
                <w:bCs/>
                <w:lang w:eastAsia="es-ES_tradnl"/>
              </w:rPr>
            </w:pPr>
            <w:r>
              <w:rPr>
                <w:rFonts w:ascii="Arial Narrow" w:eastAsia="Times New Roman" w:hAnsi="Arial Narrow" w:cs="Times New Roman"/>
                <w:b/>
                <w:bCs/>
                <w:lang w:eastAsia="es-ES_tradnl"/>
              </w:rPr>
              <w:t>Presupuesto a junio</w:t>
            </w:r>
          </w:p>
        </w:tc>
      </w:tr>
      <w:tr w:rsidR="009425C0" w:rsidRPr="00CD6B00" w:rsidTr="00DD662B">
        <w:trPr>
          <w:trHeight w:val="233"/>
          <w:jc w:val="center"/>
        </w:trPr>
        <w:tc>
          <w:tcPr>
            <w:tcW w:w="3950" w:type="dxa"/>
            <w:tcBorders>
              <w:top w:val="nil"/>
              <w:left w:val="single" w:sz="4" w:space="0" w:color="auto"/>
              <w:bottom w:val="single" w:sz="4" w:space="0" w:color="auto"/>
              <w:right w:val="single" w:sz="4" w:space="0" w:color="auto"/>
            </w:tcBorders>
            <w:shd w:val="clear" w:color="auto" w:fill="auto"/>
            <w:noWrap/>
            <w:vAlign w:val="center"/>
            <w:hideMark/>
          </w:tcPr>
          <w:p w:rsidR="009425C0" w:rsidRPr="00CD6B00" w:rsidRDefault="009425C0" w:rsidP="00221B11">
            <w:pPr>
              <w:spacing w:after="0" w:line="240" w:lineRule="auto"/>
              <w:rPr>
                <w:rFonts w:ascii="Arial Narrow" w:eastAsia="Times New Roman" w:hAnsi="Arial Narrow" w:cs="Times New Roman"/>
                <w:bCs/>
                <w:lang w:eastAsia="es-ES_tradnl"/>
              </w:rPr>
            </w:pPr>
            <w:r w:rsidRPr="00CD6B00">
              <w:rPr>
                <w:rFonts w:ascii="Arial Narrow" w:eastAsia="Times New Roman" w:hAnsi="Arial Narrow" w:cs="Times New Roman"/>
                <w:bCs/>
                <w:lang w:eastAsia="es-ES_tradnl"/>
              </w:rPr>
              <w:t>Nómina y Costos Relacionados</w:t>
            </w:r>
          </w:p>
        </w:tc>
        <w:tc>
          <w:tcPr>
            <w:tcW w:w="1350" w:type="dxa"/>
            <w:tcBorders>
              <w:top w:val="nil"/>
              <w:left w:val="nil"/>
              <w:bottom w:val="single" w:sz="4" w:space="0" w:color="auto"/>
              <w:right w:val="single" w:sz="4" w:space="0" w:color="auto"/>
            </w:tcBorders>
            <w:shd w:val="clear" w:color="auto" w:fill="auto"/>
            <w:noWrap/>
            <w:vAlign w:val="center"/>
            <w:hideMark/>
          </w:tcPr>
          <w:p w:rsidR="009425C0" w:rsidRPr="00CD6B00" w:rsidRDefault="009425C0" w:rsidP="00221B11">
            <w:pPr>
              <w:spacing w:after="0" w:line="240" w:lineRule="auto"/>
              <w:jc w:val="right"/>
              <w:rPr>
                <w:rFonts w:ascii="Arial Narrow" w:eastAsia="Times New Roman" w:hAnsi="Arial Narrow" w:cs="Times New Roman"/>
                <w:bCs/>
                <w:lang w:eastAsia="es-ES_tradnl"/>
              </w:rPr>
            </w:pPr>
            <w:r w:rsidRPr="00CD6B00">
              <w:rPr>
                <w:rFonts w:ascii="Arial Narrow" w:eastAsia="Times New Roman" w:hAnsi="Arial Narrow" w:cs="Times New Roman"/>
                <w:bCs/>
                <w:lang w:eastAsia="es-ES_tradnl"/>
              </w:rPr>
              <w:t xml:space="preserve">          264,403 </w:t>
            </w:r>
          </w:p>
        </w:tc>
        <w:tc>
          <w:tcPr>
            <w:tcW w:w="1440" w:type="dxa"/>
            <w:tcBorders>
              <w:top w:val="nil"/>
              <w:left w:val="nil"/>
              <w:bottom w:val="single" w:sz="4" w:space="0" w:color="auto"/>
              <w:right w:val="single" w:sz="4" w:space="0" w:color="auto"/>
            </w:tcBorders>
            <w:shd w:val="clear" w:color="auto" w:fill="auto"/>
            <w:noWrap/>
            <w:vAlign w:val="center"/>
            <w:hideMark/>
          </w:tcPr>
          <w:p w:rsidR="009425C0" w:rsidRPr="00CD6B00" w:rsidRDefault="009425C0" w:rsidP="00221B11">
            <w:pPr>
              <w:spacing w:after="0" w:line="240" w:lineRule="auto"/>
              <w:jc w:val="right"/>
              <w:rPr>
                <w:rFonts w:ascii="Arial Narrow" w:eastAsia="Times New Roman" w:hAnsi="Arial Narrow" w:cs="Times New Roman"/>
                <w:bCs/>
                <w:lang w:eastAsia="es-ES_tradnl"/>
              </w:rPr>
            </w:pPr>
            <w:r w:rsidRPr="00CD6B00">
              <w:rPr>
                <w:rFonts w:ascii="Arial Narrow" w:eastAsia="Times New Roman" w:hAnsi="Arial Narrow" w:cs="Times New Roman"/>
                <w:bCs/>
                <w:lang w:eastAsia="es-ES_tradnl"/>
              </w:rPr>
              <w:t xml:space="preserve">         1,544,510 </w:t>
            </w:r>
          </w:p>
        </w:tc>
        <w:tc>
          <w:tcPr>
            <w:tcW w:w="2070" w:type="dxa"/>
            <w:tcBorders>
              <w:top w:val="nil"/>
              <w:left w:val="nil"/>
              <w:bottom w:val="single" w:sz="4" w:space="0" w:color="auto"/>
              <w:right w:val="single" w:sz="4" w:space="0" w:color="auto"/>
            </w:tcBorders>
            <w:shd w:val="clear" w:color="auto" w:fill="auto"/>
            <w:noWrap/>
            <w:vAlign w:val="center"/>
            <w:hideMark/>
          </w:tcPr>
          <w:p w:rsidR="009425C0" w:rsidRPr="00CD6B00" w:rsidRDefault="009425C0" w:rsidP="00221B11">
            <w:pPr>
              <w:spacing w:after="0" w:line="240" w:lineRule="auto"/>
              <w:jc w:val="right"/>
              <w:rPr>
                <w:rFonts w:ascii="Arial Narrow" w:eastAsia="Times New Roman" w:hAnsi="Arial Narrow" w:cs="Times New Roman"/>
                <w:bCs/>
                <w:lang w:eastAsia="es-ES_tradnl"/>
              </w:rPr>
            </w:pPr>
            <w:r w:rsidRPr="00CD6B00">
              <w:rPr>
                <w:rFonts w:ascii="Arial Narrow" w:eastAsia="Times New Roman" w:hAnsi="Arial Narrow" w:cs="Times New Roman"/>
                <w:bCs/>
                <w:lang w:eastAsia="es-ES_tradnl"/>
              </w:rPr>
              <w:t xml:space="preserve">         1,808,913 </w:t>
            </w:r>
          </w:p>
        </w:tc>
      </w:tr>
      <w:tr w:rsidR="009425C0" w:rsidRPr="00CD6B00" w:rsidTr="00DD662B">
        <w:trPr>
          <w:trHeight w:val="278"/>
          <w:jc w:val="center"/>
        </w:trPr>
        <w:tc>
          <w:tcPr>
            <w:tcW w:w="395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9425C0" w:rsidRPr="00CD6B00" w:rsidRDefault="009425C0" w:rsidP="00221B11">
            <w:pPr>
              <w:spacing w:after="0" w:line="240" w:lineRule="auto"/>
              <w:rPr>
                <w:rFonts w:ascii="Arial Narrow" w:eastAsia="Times New Roman" w:hAnsi="Arial Narrow" w:cs="Times New Roman"/>
                <w:bCs/>
                <w:lang w:eastAsia="es-ES_tradnl"/>
              </w:rPr>
            </w:pPr>
            <w:r w:rsidRPr="00CD6B00">
              <w:rPr>
                <w:rFonts w:ascii="Arial Narrow" w:eastAsia="Times New Roman" w:hAnsi="Arial Narrow" w:cs="Times New Roman"/>
                <w:bCs/>
                <w:lang w:eastAsia="es-ES_tradnl"/>
              </w:rPr>
              <w:t>Facilidades y Pagos por Servicio Público</w:t>
            </w:r>
          </w:p>
        </w:tc>
        <w:tc>
          <w:tcPr>
            <w:tcW w:w="1350" w:type="dxa"/>
            <w:tcBorders>
              <w:top w:val="nil"/>
              <w:left w:val="nil"/>
              <w:bottom w:val="single" w:sz="4" w:space="0" w:color="auto"/>
              <w:right w:val="single" w:sz="4" w:space="0" w:color="auto"/>
            </w:tcBorders>
            <w:shd w:val="clear" w:color="auto" w:fill="BFBFBF" w:themeFill="background1" w:themeFillShade="BF"/>
            <w:noWrap/>
            <w:vAlign w:val="center"/>
            <w:hideMark/>
          </w:tcPr>
          <w:p w:rsidR="009425C0" w:rsidRPr="00CD6B00" w:rsidRDefault="009425C0" w:rsidP="00221B11">
            <w:pPr>
              <w:spacing w:after="0" w:line="240" w:lineRule="auto"/>
              <w:jc w:val="right"/>
              <w:rPr>
                <w:rFonts w:ascii="Arial Narrow" w:eastAsia="Times New Roman" w:hAnsi="Arial Narrow" w:cs="Times New Roman"/>
                <w:bCs/>
                <w:lang w:eastAsia="es-ES_tradnl"/>
              </w:rPr>
            </w:pPr>
            <w:r w:rsidRPr="00CD6B00">
              <w:rPr>
                <w:rFonts w:ascii="Arial Narrow" w:eastAsia="Times New Roman" w:hAnsi="Arial Narrow" w:cs="Times New Roman"/>
                <w:bCs/>
                <w:lang w:eastAsia="es-ES_tradnl"/>
              </w:rPr>
              <w:t xml:space="preserve">              1,697 </w:t>
            </w:r>
          </w:p>
        </w:tc>
        <w:tc>
          <w:tcPr>
            <w:tcW w:w="1440" w:type="dxa"/>
            <w:tcBorders>
              <w:top w:val="nil"/>
              <w:left w:val="nil"/>
              <w:bottom w:val="single" w:sz="4" w:space="0" w:color="auto"/>
              <w:right w:val="single" w:sz="4" w:space="0" w:color="auto"/>
            </w:tcBorders>
            <w:shd w:val="clear" w:color="auto" w:fill="BFBFBF" w:themeFill="background1" w:themeFillShade="BF"/>
            <w:noWrap/>
            <w:vAlign w:val="center"/>
            <w:hideMark/>
          </w:tcPr>
          <w:p w:rsidR="009425C0" w:rsidRPr="00CD6B00" w:rsidRDefault="009425C0" w:rsidP="00221B11">
            <w:pPr>
              <w:spacing w:after="0" w:line="240" w:lineRule="auto"/>
              <w:jc w:val="right"/>
              <w:rPr>
                <w:rFonts w:ascii="Arial Narrow" w:eastAsia="Times New Roman" w:hAnsi="Arial Narrow" w:cs="Times New Roman"/>
                <w:bCs/>
                <w:lang w:eastAsia="es-ES_tradnl"/>
              </w:rPr>
            </w:pPr>
            <w:r w:rsidRPr="00CD6B00">
              <w:rPr>
                <w:rFonts w:ascii="Arial Narrow" w:eastAsia="Times New Roman" w:hAnsi="Arial Narrow" w:cs="Times New Roman"/>
                <w:bCs/>
                <w:lang w:eastAsia="es-ES_tradnl"/>
              </w:rPr>
              <w:t xml:space="preserve">              55,005 </w:t>
            </w:r>
          </w:p>
        </w:tc>
        <w:tc>
          <w:tcPr>
            <w:tcW w:w="2070" w:type="dxa"/>
            <w:tcBorders>
              <w:top w:val="nil"/>
              <w:left w:val="nil"/>
              <w:bottom w:val="single" w:sz="4" w:space="0" w:color="auto"/>
              <w:right w:val="single" w:sz="4" w:space="0" w:color="auto"/>
            </w:tcBorders>
            <w:shd w:val="clear" w:color="auto" w:fill="BFBFBF" w:themeFill="background1" w:themeFillShade="BF"/>
            <w:noWrap/>
            <w:vAlign w:val="center"/>
            <w:hideMark/>
          </w:tcPr>
          <w:p w:rsidR="009425C0" w:rsidRPr="00CD6B00" w:rsidRDefault="009425C0" w:rsidP="00221B11">
            <w:pPr>
              <w:spacing w:after="0" w:line="240" w:lineRule="auto"/>
              <w:jc w:val="right"/>
              <w:rPr>
                <w:rFonts w:ascii="Arial Narrow" w:eastAsia="Times New Roman" w:hAnsi="Arial Narrow" w:cs="Times New Roman"/>
                <w:bCs/>
                <w:lang w:eastAsia="es-ES_tradnl"/>
              </w:rPr>
            </w:pPr>
            <w:r w:rsidRPr="00CD6B00">
              <w:rPr>
                <w:rFonts w:ascii="Arial Narrow" w:eastAsia="Times New Roman" w:hAnsi="Arial Narrow" w:cs="Times New Roman"/>
                <w:bCs/>
                <w:lang w:eastAsia="es-ES_tradnl"/>
              </w:rPr>
              <w:t xml:space="preserve">              56,701 </w:t>
            </w:r>
          </w:p>
        </w:tc>
      </w:tr>
      <w:tr w:rsidR="009425C0" w:rsidRPr="00CD6B00" w:rsidTr="00DD662B">
        <w:trPr>
          <w:trHeight w:val="242"/>
          <w:jc w:val="center"/>
        </w:trPr>
        <w:tc>
          <w:tcPr>
            <w:tcW w:w="3950" w:type="dxa"/>
            <w:tcBorders>
              <w:top w:val="nil"/>
              <w:left w:val="single" w:sz="4" w:space="0" w:color="auto"/>
              <w:bottom w:val="single" w:sz="4" w:space="0" w:color="auto"/>
              <w:right w:val="single" w:sz="4" w:space="0" w:color="auto"/>
            </w:tcBorders>
            <w:shd w:val="clear" w:color="auto" w:fill="auto"/>
            <w:noWrap/>
            <w:vAlign w:val="center"/>
            <w:hideMark/>
          </w:tcPr>
          <w:p w:rsidR="009425C0" w:rsidRPr="00CD6B00" w:rsidRDefault="009425C0" w:rsidP="00221B11">
            <w:pPr>
              <w:spacing w:after="0" w:line="240" w:lineRule="auto"/>
              <w:rPr>
                <w:rFonts w:ascii="Arial Narrow" w:eastAsia="Times New Roman" w:hAnsi="Arial Narrow" w:cs="Times New Roman"/>
                <w:bCs/>
                <w:lang w:eastAsia="es-ES_tradnl"/>
              </w:rPr>
            </w:pPr>
            <w:r w:rsidRPr="00CD6B00">
              <w:rPr>
                <w:rFonts w:ascii="Arial Narrow" w:eastAsia="Times New Roman" w:hAnsi="Arial Narrow" w:cs="Times New Roman"/>
                <w:bCs/>
                <w:lang w:eastAsia="es-ES_tradnl"/>
              </w:rPr>
              <w:t>Servicios Profesionales y Consultivos</w:t>
            </w:r>
          </w:p>
        </w:tc>
        <w:tc>
          <w:tcPr>
            <w:tcW w:w="1350" w:type="dxa"/>
            <w:tcBorders>
              <w:top w:val="nil"/>
              <w:left w:val="nil"/>
              <w:bottom w:val="single" w:sz="4" w:space="0" w:color="auto"/>
              <w:right w:val="single" w:sz="4" w:space="0" w:color="auto"/>
            </w:tcBorders>
            <w:shd w:val="clear" w:color="auto" w:fill="auto"/>
            <w:noWrap/>
            <w:vAlign w:val="center"/>
            <w:hideMark/>
          </w:tcPr>
          <w:p w:rsidR="009425C0" w:rsidRPr="00CD6B00" w:rsidRDefault="009425C0" w:rsidP="00221B11">
            <w:pPr>
              <w:spacing w:after="0" w:line="240" w:lineRule="auto"/>
              <w:jc w:val="right"/>
              <w:rPr>
                <w:rFonts w:ascii="Arial Narrow" w:eastAsia="Times New Roman" w:hAnsi="Arial Narrow" w:cs="Times New Roman"/>
                <w:bCs/>
                <w:lang w:eastAsia="es-ES_tradnl"/>
              </w:rPr>
            </w:pPr>
            <w:r w:rsidRPr="00CD6B00">
              <w:rPr>
                <w:rFonts w:ascii="Arial Narrow" w:eastAsia="Times New Roman" w:hAnsi="Arial Narrow" w:cs="Times New Roman"/>
                <w:bCs/>
                <w:lang w:eastAsia="es-ES_tradnl"/>
              </w:rPr>
              <w:t xml:space="preserve">          104,136 </w:t>
            </w:r>
          </w:p>
        </w:tc>
        <w:tc>
          <w:tcPr>
            <w:tcW w:w="1440" w:type="dxa"/>
            <w:tcBorders>
              <w:top w:val="nil"/>
              <w:left w:val="nil"/>
              <w:bottom w:val="single" w:sz="4" w:space="0" w:color="auto"/>
              <w:right w:val="single" w:sz="4" w:space="0" w:color="auto"/>
            </w:tcBorders>
            <w:shd w:val="clear" w:color="auto" w:fill="auto"/>
            <w:noWrap/>
            <w:vAlign w:val="center"/>
            <w:hideMark/>
          </w:tcPr>
          <w:p w:rsidR="009425C0" w:rsidRPr="00CD6B00" w:rsidRDefault="009425C0" w:rsidP="00221B11">
            <w:pPr>
              <w:spacing w:after="0" w:line="240" w:lineRule="auto"/>
              <w:jc w:val="right"/>
              <w:rPr>
                <w:rFonts w:ascii="Arial Narrow" w:eastAsia="Times New Roman" w:hAnsi="Arial Narrow" w:cs="Times New Roman"/>
                <w:bCs/>
                <w:lang w:eastAsia="es-ES_tradnl"/>
              </w:rPr>
            </w:pPr>
            <w:r w:rsidRPr="00CD6B00">
              <w:rPr>
                <w:rFonts w:ascii="Arial Narrow" w:eastAsia="Times New Roman" w:hAnsi="Arial Narrow" w:cs="Times New Roman"/>
                <w:bCs/>
                <w:lang w:eastAsia="es-ES_tradnl"/>
              </w:rPr>
              <w:t xml:space="preserve">        1,148,344 </w:t>
            </w:r>
          </w:p>
        </w:tc>
        <w:tc>
          <w:tcPr>
            <w:tcW w:w="2070" w:type="dxa"/>
            <w:tcBorders>
              <w:top w:val="nil"/>
              <w:left w:val="nil"/>
              <w:bottom w:val="single" w:sz="4" w:space="0" w:color="auto"/>
              <w:right w:val="single" w:sz="4" w:space="0" w:color="auto"/>
            </w:tcBorders>
            <w:shd w:val="clear" w:color="auto" w:fill="auto"/>
            <w:noWrap/>
            <w:vAlign w:val="center"/>
            <w:hideMark/>
          </w:tcPr>
          <w:p w:rsidR="009425C0" w:rsidRPr="00CD6B00" w:rsidRDefault="009425C0" w:rsidP="00221B11">
            <w:pPr>
              <w:spacing w:after="0" w:line="240" w:lineRule="auto"/>
              <w:jc w:val="right"/>
              <w:rPr>
                <w:rFonts w:ascii="Arial Narrow" w:eastAsia="Times New Roman" w:hAnsi="Arial Narrow" w:cs="Times New Roman"/>
                <w:bCs/>
                <w:lang w:eastAsia="es-ES_tradnl"/>
              </w:rPr>
            </w:pPr>
            <w:r w:rsidRPr="00CD6B00">
              <w:rPr>
                <w:rFonts w:ascii="Arial Narrow" w:eastAsia="Times New Roman" w:hAnsi="Arial Narrow" w:cs="Times New Roman"/>
                <w:bCs/>
                <w:lang w:eastAsia="es-ES_tradnl"/>
              </w:rPr>
              <w:t xml:space="preserve">        1,252,482 </w:t>
            </w:r>
          </w:p>
        </w:tc>
      </w:tr>
      <w:tr w:rsidR="009425C0" w:rsidRPr="00CD6B00" w:rsidTr="00DD662B">
        <w:trPr>
          <w:trHeight w:val="197"/>
          <w:jc w:val="center"/>
        </w:trPr>
        <w:tc>
          <w:tcPr>
            <w:tcW w:w="395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9425C0" w:rsidRPr="00CD6B00" w:rsidRDefault="009425C0" w:rsidP="00221B11">
            <w:pPr>
              <w:spacing w:after="0" w:line="240" w:lineRule="auto"/>
              <w:rPr>
                <w:rFonts w:ascii="Arial Narrow" w:eastAsia="Times New Roman" w:hAnsi="Arial Narrow" w:cs="Times New Roman"/>
                <w:bCs/>
                <w:lang w:eastAsia="es-ES_tradnl"/>
              </w:rPr>
            </w:pPr>
            <w:r w:rsidRPr="00CD6B00">
              <w:rPr>
                <w:rFonts w:ascii="Arial Narrow" w:eastAsia="Times New Roman" w:hAnsi="Arial Narrow" w:cs="Times New Roman"/>
                <w:bCs/>
                <w:lang w:eastAsia="es-ES_tradnl"/>
              </w:rPr>
              <w:t>Servicios Comprados</w:t>
            </w:r>
          </w:p>
        </w:tc>
        <w:tc>
          <w:tcPr>
            <w:tcW w:w="1350" w:type="dxa"/>
            <w:tcBorders>
              <w:top w:val="nil"/>
              <w:left w:val="nil"/>
              <w:bottom w:val="single" w:sz="4" w:space="0" w:color="auto"/>
              <w:right w:val="single" w:sz="4" w:space="0" w:color="auto"/>
            </w:tcBorders>
            <w:shd w:val="clear" w:color="auto" w:fill="BFBFBF" w:themeFill="background1" w:themeFillShade="BF"/>
            <w:noWrap/>
            <w:vAlign w:val="center"/>
            <w:hideMark/>
          </w:tcPr>
          <w:p w:rsidR="009425C0" w:rsidRPr="00CD6B00" w:rsidRDefault="009425C0" w:rsidP="00221B11">
            <w:pPr>
              <w:spacing w:after="0" w:line="240" w:lineRule="auto"/>
              <w:jc w:val="right"/>
              <w:rPr>
                <w:rFonts w:ascii="Arial Narrow" w:eastAsia="Times New Roman" w:hAnsi="Arial Narrow" w:cs="Times New Roman"/>
                <w:bCs/>
                <w:lang w:eastAsia="es-ES_tradnl"/>
              </w:rPr>
            </w:pPr>
            <w:r w:rsidRPr="00CD6B00">
              <w:rPr>
                <w:rFonts w:ascii="Arial Narrow" w:eastAsia="Times New Roman" w:hAnsi="Arial Narrow" w:cs="Times New Roman"/>
                <w:bCs/>
                <w:lang w:eastAsia="es-ES_tradnl"/>
              </w:rPr>
              <w:t xml:space="preserve">            63,409 </w:t>
            </w:r>
          </w:p>
        </w:tc>
        <w:tc>
          <w:tcPr>
            <w:tcW w:w="1440" w:type="dxa"/>
            <w:tcBorders>
              <w:top w:val="nil"/>
              <w:left w:val="nil"/>
              <w:bottom w:val="single" w:sz="4" w:space="0" w:color="auto"/>
              <w:right w:val="single" w:sz="4" w:space="0" w:color="auto"/>
            </w:tcBorders>
            <w:shd w:val="clear" w:color="auto" w:fill="BFBFBF" w:themeFill="background1" w:themeFillShade="BF"/>
            <w:noWrap/>
            <w:vAlign w:val="center"/>
            <w:hideMark/>
          </w:tcPr>
          <w:p w:rsidR="009425C0" w:rsidRPr="00CD6B00" w:rsidRDefault="009425C0" w:rsidP="00221B11">
            <w:pPr>
              <w:spacing w:after="0" w:line="240" w:lineRule="auto"/>
              <w:jc w:val="right"/>
              <w:rPr>
                <w:rFonts w:ascii="Arial Narrow" w:eastAsia="Times New Roman" w:hAnsi="Arial Narrow" w:cs="Times New Roman"/>
                <w:bCs/>
                <w:lang w:eastAsia="es-ES_tradnl"/>
              </w:rPr>
            </w:pPr>
            <w:r w:rsidRPr="00CD6B00">
              <w:rPr>
                <w:rFonts w:ascii="Arial Narrow" w:eastAsia="Times New Roman" w:hAnsi="Arial Narrow" w:cs="Times New Roman"/>
                <w:bCs/>
                <w:lang w:eastAsia="es-ES_tradnl"/>
              </w:rPr>
              <w:t xml:space="preserve">            465,989 </w:t>
            </w:r>
          </w:p>
        </w:tc>
        <w:tc>
          <w:tcPr>
            <w:tcW w:w="2070" w:type="dxa"/>
            <w:tcBorders>
              <w:top w:val="nil"/>
              <w:left w:val="nil"/>
              <w:bottom w:val="single" w:sz="4" w:space="0" w:color="auto"/>
              <w:right w:val="single" w:sz="4" w:space="0" w:color="auto"/>
            </w:tcBorders>
            <w:shd w:val="clear" w:color="auto" w:fill="BFBFBF" w:themeFill="background1" w:themeFillShade="BF"/>
            <w:noWrap/>
            <w:vAlign w:val="center"/>
            <w:hideMark/>
          </w:tcPr>
          <w:p w:rsidR="009425C0" w:rsidRPr="00CD6B00" w:rsidRDefault="009425C0" w:rsidP="00221B11">
            <w:pPr>
              <w:spacing w:after="0" w:line="240" w:lineRule="auto"/>
              <w:jc w:val="right"/>
              <w:rPr>
                <w:rFonts w:ascii="Arial Narrow" w:eastAsia="Times New Roman" w:hAnsi="Arial Narrow" w:cs="Times New Roman"/>
                <w:bCs/>
                <w:lang w:eastAsia="es-ES_tradnl"/>
              </w:rPr>
            </w:pPr>
            <w:r w:rsidRPr="00CD6B00">
              <w:rPr>
                <w:rFonts w:ascii="Arial Narrow" w:eastAsia="Times New Roman" w:hAnsi="Arial Narrow" w:cs="Times New Roman"/>
                <w:bCs/>
                <w:lang w:eastAsia="es-ES_tradnl"/>
              </w:rPr>
              <w:t xml:space="preserve">            529,398 </w:t>
            </w:r>
          </w:p>
        </w:tc>
      </w:tr>
      <w:tr w:rsidR="009425C0" w:rsidRPr="00CD6B00" w:rsidTr="00DD662B">
        <w:trPr>
          <w:trHeight w:val="251"/>
          <w:jc w:val="center"/>
        </w:trPr>
        <w:tc>
          <w:tcPr>
            <w:tcW w:w="3950" w:type="dxa"/>
            <w:tcBorders>
              <w:top w:val="nil"/>
              <w:left w:val="single" w:sz="4" w:space="0" w:color="auto"/>
              <w:bottom w:val="single" w:sz="4" w:space="0" w:color="auto"/>
              <w:right w:val="single" w:sz="4" w:space="0" w:color="auto"/>
            </w:tcBorders>
            <w:shd w:val="clear" w:color="auto" w:fill="auto"/>
            <w:noWrap/>
            <w:vAlign w:val="center"/>
            <w:hideMark/>
          </w:tcPr>
          <w:p w:rsidR="009425C0" w:rsidRPr="00CD6B00" w:rsidRDefault="009425C0" w:rsidP="00221B11">
            <w:pPr>
              <w:spacing w:after="0" w:line="240" w:lineRule="auto"/>
              <w:rPr>
                <w:rFonts w:ascii="Arial Narrow" w:eastAsia="Times New Roman" w:hAnsi="Arial Narrow" w:cs="Times New Roman"/>
                <w:bCs/>
                <w:lang w:eastAsia="es-ES_tradnl"/>
              </w:rPr>
            </w:pPr>
            <w:r w:rsidRPr="00CD6B00">
              <w:rPr>
                <w:rFonts w:ascii="Arial Narrow" w:eastAsia="Times New Roman" w:hAnsi="Arial Narrow" w:cs="Times New Roman"/>
                <w:bCs/>
                <w:lang w:eastAsia="es-ES_tradnl"/>
              </w:rPr>
              <w:t>Gastos de Transportación</w:t>
            </w:r>
          </w:p>
        </w:tc>
        <w:tc>
          <w:tcPr>
            <w:tcW w:w="1350" w:type="dxa"/>
            <w:tcBorders>
              <w:top w:val="nil"/>
              <w:left w:val="nil"/>
              <w:bottom w:val="single" w:sz="4" w:space="0" w:color="auto"/>
              <w:right w:val="single" w:sz="4" w:space="0" w:color="auto"/>
            </w:tcBorders>
            <w:shd w:val="clear" w:color="auto" w:fill="auto"/>
            <w:noWrap/>
            <w:vAlign w:val="center"/>
            <w:hideMark/>
          </w:tcPr>
          <w:p w:rsidR="009425C0" w:rsidRPr="00CD6B00" w:rsidRDefault="009425C0" w:rsidP="00221B11">
            <w:pPr>
              <w:spacing w:after="0" w:line="240" w:lineRule="auto"/>
              <w:jc w:val="right"/>
              <w:rPr>
                <w:rFonts w:ascii="Arial Narrow" w:eastAsia="Times New Roman" w:hAnsi="Arial Narrow" w:cs="Times New Roman"/>
                <w:bCs/>
                <w:lang w:eastAsia="es-ES_tradnl"/>
              </w:rPr>
            </w:pPr>
            <w:r w:rsidRPr="00CD6B00">
              <w:rPr>
                <w:rFonts w:ascii="Arial Narrow" w:eastAsia="Times New Roman" w:hAnsi="Arial Narrow" w:cs="Times New Roman"/>
                <w:bCs/>
                <w:lang w:eastAsia="es-ES_tradnl"/>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rsidR="009425C0" w:rsidRPr="00CD6B00" w:rsidRDefault="009425C0" w:rsidP="00221B11">
            <w:pPr>
              <w:spacing w:after="0" w:line="240" w:lineRule="auto"/>
              <w:jc w:val="right"/>
              <w:rPr>
                <w:rFonts w:ascii="Arial Narrow" w:eastAsia="Times New Roman" w:hAnsi="Arial Narrow" w:cs="Times New Roman"/>
                <w:bCs/>
                <w:lang w:eastAsia="es-ES_tradnl"/>
              </w:rPr>
            </w:pPr>
            <w:r w:rsidRPr="00CD6B00">
              <w:rPr>
                <w:rFonts w:ascii="Arial Narrow" w:eastAsia="Times New Roman" w:hAnsi="Arial Narrow" w:cs="Times New Roman"/>
                <w:bCs/>
                <w:lang w:eastAsia="es-ES_tradnl"/>
              </w:rPr>
              <w:t xml:space="preserve">              20,000 </w:t>
            </w:r>
          </w:p>
        </w:tc>
        <w:tc>
          <w:tcPr>
            <w:tcW w:w="2070" w:type="dxa"/>
            <w:tcBorders>
              <w:top w:val="nil"/>
              <w:left w:val="nil"/>
              <w:bottom w:val="single" w:sz="4" w:space="0" w:color="auto"/>
              <w:right w:val="single" w:sz="4" w:space="0" w:color="auto"/>
            </w:tcBorders>
            <w:shd w:val="clear" w:color="auto" w:fill="auto"/>
            <w:noWrap/>
            <w:vAlign w:val="center"/>
            <w:hideMark/>
          </w:tcPr>
          <w:p w:rsidR="009425C0" w:rsidRPr="00CD6B00" w:rsidRDefault="009425C0" w:rsidP="00221B11">
            <w:pPr>
              <w:spacing w:after="0" w:line="240" w:lineRule="auto"/>
              <w:jc w:val="right"/>
              <w:rPr>
                <w:rFonts w:ascii="Arial Narrow" w:eastAsia="Times New Roman" w:hAnsi="Arial Narrow" w:cs="Times New Roman"/>
                <w:bCs/>
                <w:lang w:eastAsia="es-ES_tradnl"/>
              </w:rPr>
            </w:pPr>
            <w:r w:rsidRPr="00CD6B00">
              <w:rPr>
                <w:rFonts w:ascii="Arial Narrow" w:eastAsia="Times New Roman" w:hAnsi="Arial Narrow" w:cs="Times New Roman"/>
                <w:bCs/>
                <w:lang w:eastAsia="es-ES_tradnl"/>
              </w:rPr>
              <w:t xml:space="preserve">              20,000 </w:t>
            </w:r>
          </w:p>
        </w:tc>
      </w:tr>
      <w:tr w:rsidR="009425C0" w:rsidRPr="00CD6B00" w:rsidTr="00DD662B">
        <w:trPr>
          <w:trHeight w:val="206"/>
          <w:jc w:val="center"/>
        </w:trPr>
        <w:tc>
          <w:tcPr>
            <w:tcW w:w="395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9425C0" w:rsidRPr="00CD6B00" w:rsidRDefault="009425C0" w:rsidP="00221B11">
            <w:pPr>
              <w:spacing w:after="0" w:line="240" w:lineRule="auto"/>
              <w:rPr>
                <w:rFonts w:ascii="Arial Narrow" w:eastAsia="Times New Roman" w:hAnsi="Arial Narrow" w:cs="Times New Roman"/>
                <w:bCs/>
                <w:lang w:eastAsia="es-ES_tradnl"/>
              </w:rPr>
            </w:pPr>
            <w:r w:rsidRPr="00CD6B00">
              <w:rPr>
                <w:rFonts w:ascii="Arial Narrow" w:eastAsia="Times New Roman" w:hAnsi="Arial Narrow" w:cs="Times New Roman"/>
                <w:bCs/>
                <w:lang w:eastAsia="es-ES_tradnl"/>
              </w:rPr>
              <w:t>Otros Gastos Operacionales</w:t>
            </w:r>
          </w:p>
        </w:tc>
        <w:tc>
          <w:tcPr>
            <w:tcW w:w="1350" w:type="dxa"/>
            <w:tcBorders>
              <w:top w:val="nil"/>
              <w:left w:val="nil"/>
              <w:bottom w:val="single" w:sz="4" w:space="0" w:color="auto"/>
              <w:right w:val="single" w:sz="4" w:space="0" w:color="auto"/>
            </w:tcBorders>
            <w:shd w:val="clear" w:color="auto" w:fill="BFBFBF" w:themeFill="background1" w:themeFillShade="BF"/>
            <w:noWrap/>
            <w:vAlign w:val="center"/>
            <w:hideMark/>
          </w:tcPr>
          <w:p w:rsidR="009425C0" w:rsidRPr="00CD6B00" w:rsidRDefault="009425C0" w:rsidP="00221B11">
            <w:pPr>
              <w:spacing w:after="0" w:line="240" w:lineRule="auto"/>
              <w:jc w:val="right"/>
              <w:rPr>
                <w:rFonts w:ascii="Arial Narrow" w:eastAsia="Times New Roman" w:hAnsi="Arial Narrow" w:cs="Times New Roman"/>
                <w:bCs/>
                <w:lang w:eastAsia="es-ES_tradnl"/>
              </w:rPr>
            </w:pPr>
            <w:r w:rsidRPr="00CD6B00">
              <w:rPr>
                <w:rFonts w:ascii="Arial Narrow" w:eastAsia="Times New Roman" w:hAnsi="Arial Narrow" w:cs="Times New Roman"/>
                <w:bCs/>
                <w:lang w:eastAsia="es-ES_tradnl"/>
              </w:rPr>
              <w:t xml:space="preserve">            22,412 </w:t>
            </w:r>
          </w:p>
        </w:tc>
        <w:tc>
          <w:tcPr>
            <w:tcW w:w="1440" w:type="dxa"/>
            <w:tcBorders>
              <w:top w:val="nil"/>
              <w:left w:val="nil"/>
              <w:bottom w:val="single" w:sz="4" w:space="0" w:color="auto"/>
              <w:right w:val="single" w:sz="4" w:space="0" w:color="auto"/>
            </w:tcBorders>
            <w:shd w:val="clear" w:color="auto" w:fill="BFBFBF" w:themeFill="background1" w:themeFillShade="BF"/>
            <w:noWrap/>
            <w:vAlign w:val="center"/>
            <w:hideMark/>
          </w:tcPr>
          <w:p w:rsidR="009425C0" w:rsidRPr="00CD6B00" w:rsidRDefault="009425C0" w:rsidP="00221B11">
            <w:pPr>
              <w:spacing w:after="0" w:line="240" w:lineRule="auto"/>
              <w:jc w:val="right"/>
              <w:rPr>
                <w:rFonts w:ascii="Arial Narrow" w:eastAsia="Times New Roman" w:hAnsi="Arial Narrow" w:cs="Times New Roman"/>
                <w:bCs/>
                <w:lang w:eastAsia="es-ES_tradnl"/>
              </w:rPr>
            </w:pPr>
            <w:r w:rsidRPr="00CD6B00">
              <w:rPr>
                <w:rFonts w:ascii="Arial Narrow" w:eastAsia="Times New Roman" w:hAnsi="Arial Narrow" w:cs="Times New Roman"/>
                <w:bCs/>
                <w:lang w:eastAsia="es-ES_tradnl"/>
              </w:rPr>
              <w:t xml:space="preserve">            120,594 </w:t>
            </w:r>
          </w:p>
        </w:tc>
        <w:tc>
          <w:tcPr>
            <w:tcW w:w="2070" w:type="dxa"/>
            <w:tcBorders>
              <w:top w:val="nil"/>
              <w:left w:val="nil"/>
              <w:bottom w:val="single" w:sz="4" w:space="0" w:color="auto"/>
              <w:right w:val="single" w:sz="4" w:space="0" w:color="auto"/>
            </w:tcBorders>
            <w:shd w:val="clear" w:color="auto" w:fill="BFBFBF" w:themeFill="background1" w:themeFillShade="BF"/>
            <w:noWrap/>
            <w:vAlign w:val="center"/>
            <w:hideMark/>
          </w:tcPr>
          <w:p w:rsidR="009425C0" w:rsidRPr="00CD6B00" w:rsidRDefault="009425C0" w:rsidP="00221B11">
            <w:pPr>
              <w:spacing w:after="0" w:line="240" w:lineRule="auto"/>
              <w:jc w:val="right"/>
              <w:rPr>
                <w:rFonts w:ascii="Arial Narrow" w:eastAsia="Times New Roman" w:hAnsi="Arial Narrow" w:cs="Times New Roman"/>
                <w:bCs/>
                <w:lang w:eastAsia="es-ES_tradnl"/>
              </w:rPr>
            </w:pPr>
            <w:r w:rsidRPr="00CD6B00">
              <w:rPr>
                <w:rFonts w:ascii="Arial Narrow" w:eastAsia="Times New Roman" w:hAnsi="Arial Narrow" w:cs="Times New Roman"/>
                <w:bCs/>
                <w:lang w:eastAsia="es-ES_tradnl"/>
              </w:rPr>
              <w:t xml:space="preserve">            143,006 </w:t>
            </w:r>
          </w:p>
        </w:tc>
      </w:tr>
      <w:tr w:rsidR="009425C0" w:rsidRPr="00CD6B00" w:rsidTr="00DD662B">
        <w:trPr>
          <w:trHeight w:val="260"/>
          <w:jc w:val="center"/>
        </w:trPr>
        <w:tc>
          <w:tcPr>
            <w:tcW w:w="3950" w:type="dxa"/>
            <w:tcBorders>
              <w:top w:val="nil"/>
              <w:left w:val="single" w:sz="4" w:space="0" w:color="auto"/>
              <w:bottom w:val="single" w:sz="4" w:space="0" w:color="auto"/>
              <w:right w:val="single" w:sz="4" w:space="0" w:color="auto"/>
            </w:tcBorders>
            <w:shd w:val="clear" w:color="auto" w:fill="auto"/>
            <w:noWrap/>
            <w:vAlign w:val="center"/>
            <w:hideMark/>
          </w:tcPr>
          <w:p w:rsidR="009425C0" w:rsidRPr="00CD6B00" w:rsidRDefault="009425C0" w:rsidP="00221B11">
            <w:pPr>
              <w:spacing w:after="0" w:line="240" w:lineRule="auto"/>
              <w:rPr>
                <w:rFonts w:ascii="Arial Narrow" w:eastAsia="Times New Roman" w:hAnsi="Arial Narrow" w:cs="Times New Roman"/>
                <w:bCs/>
                <w:lang w:eastAsia="es-ES_tradnl"/>
              </w:rPr>
            </w:pPr>
            <w:r w:rsidRPr="00CD6B00">
              <w:rPr>
                <w:rFonts w:ascii="Arial Narrow" w:eastAsia="Times New Roman" w:hAnsi="Arial Narrow" w:cs="Times New Roman"/>
                <w:bCs/>
                <w:lang w:eastAsia="es-ES_tradnl"/>
              </w:rPr>
              <w:t>Materiales y Suministros</w:t>
            </w:r>
          </w:p>
        </w:tc>
        <w:tc>
          <w:tcPr>
            <w:tcW w:w="1350" w:type="dxa"/>
            <w:tcBorders>
              <w:top w:val="nil"/>
              <w:left w:val="nil"/>
              <w:bottom w:val="single" w:sz="4" w:space="0" w:color="auto"/>
              <w:right w:val="single" w:sz="4" w:space="0" w:color="auto"/>
            </w:tcBorders>
            <w:shd w:val="clear" w:color="auto" w:fill="auto"/>
            <w:noWrap/>
            <w:vAlign w:val="center"/>
            <w:hideMark/>
          </w:tcPr>
          <w:p w:rsidR="009425C0" w:rsidRPr="00CD6B00" w:rsidRDefault="009425C0" w:rsidP="00221B11">
            <w:pPr>
              <w:spacing w:after="0" w:line="240" w:lineRule="auto"/>
              <w:jc w:val="right"/>
              <w:rPr>
                <w:rFonts w:ascii="Arial Narrow" w:eastAsia="Times New Roman" w:hAnsi="Arial Narrow" w:cs="Times New Roman"/>
                <w:bCs/>
                <w:lang w:eastAsia="es-ES_tradnl"/>
              </w:rPr>
            </w:pPr>
            <w:r w:rsidRPr="00CD6B00">
              <w:rPr>
                <w:rFonts w:ascii="Arial Narrow" w:eastAsia="Times New Roman" w:hAnsi="Arial Narrow" w:cs="Times New Roman"/>
                <w:bCs/>
                <w:lang w:eastAsia="es-ES_tradnl"/>
              </w:rPr>
              <w:t xml:space="preserve">                 919 </w:t>
            </w:r>
          </w:p>
        </w:tc>
        <w:tc>
          <w:tcPr>
            <w:tcW w:w="1440" w:type="dxa"/>
            <w:tcBorders>
              <w:top w:val="nil"/>
              <w:left w:val="nil"/>
              <w:bottom w:val="single" w:sz="4" w:space="0" w:color="auto"/>
              <w:right w:val="single" w:sz="4" w:space="0" w:color="auto"/>
            </w:tcBorders>
            <w:shd w:val="clear" w:color="auto" w:fill="auto"/>
            <w:noWrap/>
            <w:vAlign w:val="center"/>
            <w:hideMark/>
          </w:tcPr>
          <w:p w:rsidR="009425C0" w:rsidRPr="00CD6B00" w:rsidRDefault="009425C0" w:rsidP="00221B11">
            <w:pPr>
              <w:spacing w:after="0" w:line="240" w:lineRule="auto"/>
              <w:jc w:val="right"/>
              <w:rPr>
                <w:rFonts w:ascii="Arial Narrow" w:eastAsia="Times New Roman" w:hAnsi="Arial Narrow" w:cs="Times New Roman"/>
                <w:bCs/>
                <w:lang w:eastAsia="es-ES_tradnl"/>
              </w:rPr>
            </w:pPr>
            <w:r w:rsidRPr="00CD6B00">
              <w:rPr>
                <w:rFonts w:ascii="Arial Narrow" w:eastAsia="Times New Roman" w:hAnsi="Arial Narrow" w:cs="Times New Roman"/>
                <w:bCs/>
                <w:lang w:eastAsia="es-ES_tradnl"/>
              </w:rPr>
              <w:t xml:space="preserve">              29,081 </w:t>
            </w:r>
          </w:p>
        </w:tc>
        <w:tc>
          <w:tcPr>
            <w:tcW w:w="2070" w:type="dxa"/>
            <w:tcBorders>
              <w:top w:val="nil"/>
              <w:left w:val="nil"/>
              <w:bottom w:val="single" w:sz="4" w:space="0" w:color="auto"/>
              <w:right w:val="single" w:sz="4" w:space="0" w:color="auto"/>
            </w:tcBorders>
            <w:shd w:val="clear" w:color="auto" w:fill="auto"/>
            <w:noWrap/>
            <w:vAlign w:val="center"/>
            <w:hideMark/>
          </w:tcPr>
          <w:p w:rsidR="009425C0" w:rsidRPr="00CD6B00" w:rsidRDefault="009425C0" w:rsidP="00221B11">
            <w:pPr>
              <w:spacing w:after="0" w:line="240" w:lineRule="auto"/>
              <w:jc w:val="right"/>
              <w:rPr>
                <w:rFonts w:ascii="Arial Narrow" w:eastAsia="Times New Roman" w:hAnsi="Arial Narrow" w:cs="Times New Roman"/>
                <w:bCs/>
                <w:lang w:eastAsia="es-ES_tradnl"/>
              </w:rPr>
            </w:pPr>
            <w:r w:rsidRPr="00CD6B00">
              <w:rPr>
                <w:rFonts w:ascii="Arial Narrow" w:eastAsia="Times New Roman" w:hAnsi="Arial Narrow" w:cs="Times New Roman"/>
                <w:bCs/>
                <w:lang w:eastAsia="es-ES_tradnl"/>
              </w:rPr>
              <w:t xml:space="preserve">              30,000 </w:t>
            </w:r>
          </w:p>
        </w:tc>
      </w:tr>
      <w:tr w:rsidR="009425C0" w:rsidRPr="00CD6B00" w:rsidTr="00DD662B">
        <w:trPr>
          <w:trHeight w:val="224"/>
          <w:jc w:val="center"/>
        </w:trPr>
        <w:tc>
          <w:tcPr>
            <w:tcW w:w="395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9425C0" w:rsidRPr="00CD6B00" w:rsidRDefault="009425C0" w:rsidP="00221B11">
            <w:pPr>
              <w:spacing w:after="0" w:line="240" w:lineRule="auto"/>
              <w:rPr>
                <w:rFonts w:ascii="Arial Narrow" w:eastAsia="Times New Roman" w:hAnsi="Arial Narrow" w:cs="Times New Roman"/>
                <w:bCs/>
                <w:lang w:eastAsia="es-ES_tradnl"/>
              </w:rPr>
            </w:pPr>
            <w:r w:rsidRPr="00CD6B00">
              <w:rPr>
                <w:rFonts w:ascii="Arial Narrow" w:eastAsia="Times New Roman" w:hAnsi="Arial Narrow" w:cs="Times New Roman"/>
                <w:bCs/>
                <w:lang w:eastAsia="es-ES_tradnl"/>
              </w:rPr>
              <w:t>Compra de Equipo</w:t>
            </w:r>
          </w:p>
        </w:tc>
        <w:tc>
          <w:tcPr>
            <w:tcW w:w="1350" w:type="dxa"/>
            <w:tcBorders>
              <w:top w:val="nil"/>
              <w:left w:val="nil"/>
              <w:bottom w:val="single" w:sz="4" w:space="0" w:color="auto"/>
              <w:right w:val="single" w:sz="4" w:space="0" w:color="auto"/>
            </w:tcBorders>
            <w:shd w:val="clear" w:color="auto" w:fill="BFBFBF" w:themeFill="background1" w:themeFillShade="BF"/>
            <w:noWrap/>
            <w:vAlign w:val="center"/>
            <w:hideMark/>
          </w:tcPr>
          <w:p w:rsidR="009425C0" w:rsidRPr="00CD6B00" w:rsidRDefault="009425C0" w:rsidP="00221B11">
            <w:pPr>
              <w:spacing w:after="0" w:line="240" w:lineRule="auto"/>
              <w:jc w:val="right"/>
              <w:rPr>
                <w:rFonts w:ascii="Arial Narrow" w:eastAsia="Times New Roman" w:hAnsi="Arial Narrow" w:cs="Times New Roman"/>
                <w:bCs/>
                <w:lang w:eastAsia="es-ES_tradnl"/>
              </w:rPr>
            </w:pPr>
            <w:r w:rsidRPr="00CD6B00">
              <w:rPr>
                <w:rFonts w:ascii="Arial Narrow" w:eastAsia="Times New Roman" w:hAnsi="Arial Narrow" w:cs="Times New Roman"/>
                <w:bCs/>
                <w:lang w:eastAsia="es-ES_tradnl"/>
              </w:rPr>
              <w:t xml:space="preserve">                      -   </w:t>
            </w:r>
          </w:p>
        </w:tc>
        <w:tc>
          <w:tcPr>
            <w:tcW w:w="1440" w:type="dxa"/>
            <w:tcBorders>
              <w:top w:val="nil"/>
              <w:left w:val="nil"/>
              <w:bottom w:val="single" w:sz="4" w:space="0" w:color="auto"/>
              <w:right w:val="single" w:sz="4" w:space="0" w:color="auto"/>
            </w:tcBorders>
            <w:shd w:val="clear" w:color="auto" w:fill="BFBFBF" w:themeFill="background1" w:themeFillShade="BF"/>
            <w:noWrap/>
            <w:vAlign w:val="center"/>
            <w:hideMark/>
          </w:tcPr>
          <w:p w:rsidR="009425C0" w:rsidRPr="00CD6B00" w:rsidRDefault="009425C0" w:rsidP="00221B11">
            <w:pPr>
              <w:spacing w:after="0" w:line="240" w:lineRule="auto"/>
              <w:jc w:val="right"/>
              <w:rPr>
                <w:rFonts w:ascii="Arial Narrow" w:eastAsia="Times New Roman" w:hAnsi="Arial Narrow" w:cs="Times New Roman"/>
                <w:bCs/>
                <w:lang w:eastAsia="es-ES_tradnl"/>
              </w:rPr>
            </w:pPr>
            <w:r w:rsidRPr="00CD6B00">
              <w:rPr>
                <w:rFonts w:ascii="Arial Narrow" w:eastAsia="Times New Roman" w:hAnsi="Arial Narrow" w:cs="Times New Roman"/>
                <w:bCs/>
                <w:lang w:eastAsia="es-ES_tradnl"/>
              </w:rPr>
              <w:t xml:space="preserve">              99,500 </w:t>
            </w:r>
          </w:p>
        </w:tc>
        <w:tc>
          <w:tcPr>
            <w:tcW w:w="2070" w:type="dxa"/>
            <w:tcBorders>
              <w:top w:val="nil"/>
              <w:left w:val="nil"/>
              <w:bottom w:val="single" w:sz="4" w:space="0" w:color="auto"/>
              <w:right w:val="single" w:sz="4" w:space="0" w:color="auto"/>
            </w:tcBorders>
            <w:shd w:val="clear" w:color="auto" w:fill="BFBFBF" w:themeFill="background1" w:themeFillShade="BF"/>
            <w:noWrap/>
            <w:vAlign w:val="center"/>
            <w:hideMark/>
          </w:tcPr>
          <w:p w:rsidR="009425C0" w:rsidRPr="00CD6B00" w:rsidRDefault="009425C0" w:rsidP="00221B11">
            <w:pPr>
              <w:spacing w:after="0" w:line="240" w:lineRule="auto"/>
              <w:jc w:val="right"/>
              <w:rPr>
                <w:rFonts w:ascii="Arial Narrow" w:eastAsia="Times New Roman" w:hAnsi="Arial Narrow" w:cs="Times New Roman"/>
                <w:bCs/>
                <w:lang w:eastAsia="es-ES_tradnl"/>
              </w:rPr>
            </w:pPr>
            <w:r w:rsidRPr="00CD6B00">
              <w:rPr>
                <w:rFonts w:ascii="Arial Narrow" w:eastAsia="Times New Roman" w:hAnsi="Arial Narrow" w:cs="Times New Roman"/>
                <w:bCs/>
                <w:lang w:eastAsia="es-ES_tradnl"/>
              </w:rPr>
              <w:t xml:space="preserve">              99,500 </w:t>
            </w:r>
          </w:p>
        </w:tc>
      </w:tr>
      <w:tr w:rsidR="009425C0" w:rsidRPr="00CD6B00" w:rsidTr="00DD662B">
        <w:trPr>
          <w:trHeight w:val="179"/>
          <w:jc w:val="center"/>
        </w:trPr>
        <w:tc>
          <w:tcPr>
            <w:tcW w:w="3950" w:type="dxa"/>
            <w:tcBorders>
              <w:top w:val="nil"/>
              <w:left w:val="single" w:sz="4" w:space="0" w:color="auto"/>
              <w:bottom w:val="single" w:sz="4" w:space="0" w:color="auto"/>
              <w:right w:val="single" w:sz="4" w:space="0" w:color="auto"/>
            </w:tcBorders>
            <w:shd w:val="clear" w:color="auto" w:fill="auto"/>
            <w:vAlign w:val="bottom"/>
            <w:hideMark/>
          </w:tcPr>
          <w:p w:rsidR="009425C0" w:rsidRPr="00CD6B00" w:rsidRDefault="009425C0" w:rsidP="00221B11">
            <w:pPr>
              <w:spacing w:after="0" w:line="240" w:lineRule="auto"/>
              <w:rPr>
                <w:rFonts w:ascii="Arial Narrow" w:eastAsia="Times New Roman" w:hAnsi="Arial Narrow" w:cs="Times New Roman"/>
                <w:bCs/>
                <w:lang w:eastAsia="es-ES_tradnl"/>
              </w:rPr>
            </w:pPr>
            <w:r w:rsidRPr="00CD6B00">
              <w:rPr>
                <w:rFonts w:ascii="Arial Narrow" w:eastAsia="Times New Roman" w:hAnsi="Arial Narrow" w:cs="Times New Roman"/>
                <w:bCs/>
                <w:lang w:eastAsia="es-ES_tradnl"/>
              </w:rPr>
              <w:t xml:space="preserve">Reserva </w:t>
            </w:r>
            <w:proofErr w:type="spellStart"/>
            <w:r w:rsidRPr="00CD6B00">
              <w:rPr>
                <w:rFonts w:ascii="Arial Narrow" w:eastAsia="Times New Roman" w:hAnsi="Arial Narrow" w:cs="Times New Roman"/>
                <w:bCs/>
                <w:lang w:eastAsia="es-ES_tradnl"/>
              </w:rPr>
              <w:t>Presupuiestaria</w:t>
            </w:r>
            <w:proofErr w:type="spellEnd"/>
            <w:r w:rsidRPr="00CD6B00">
              <w:rPr>
                <w:rFonts w:ascii="Arial Narrow" w:eastAsia="Times New Roman" w:hAnsi="Arial Narrow" w:cs="Times New Roman"/>
                <w:bCs/>
                <w:lang w:eastAsia="es-ES_tradnl"/>
              </w:rPr>
              <w:t xml:space="preserve"> 1.5%</w:t>
            </w:r>
          </w:p>
        </w:tc>
        <w:tc>
          <w:tcPr>
            <w:tcW w:w="1350" w:type="dxa"/>
            <w:tcBorders>
              <w:top w:val="nil"/>
              <w:left w:val="nil"/>
              <w:bottom w:val="single" w:sz="4" w:space="0" w:color="auto"/>
              <w:right w:val="single" w:sz="4" w:space="0" w:color="auto"/>
            </w:tcBorders>
            <w:shd w:val="clear" w:color="auto" w:fill="auto"/>
            <w:noWrap/>
            <w:vAlign w:val="center"/>
            <w:hideMark/>
          </w:tcPr>
          <w:p w:rsidR="009425C0" w:rsidRPr="00CD6B00" w:rsidRDefault="009425C0" w:rsidP="00221B11">
            <w:pPr>
              <w:spacing w:after="0" w:line="240" w:lineRule="auto"/>
              <w:jc w:val="right"/>
              <w:rPr>
                <w:rFonts w:ascii="Arial Narrow" w:eastAsia="Times New Roman" w:hAnsi="Arial Narrow" w:cs="Times New Roman"/>
                <w:bCs/>
                <w:lang w:eastAsia="es-ES_tradnl"/>
              </w:rPr>
            </w:pPr>
            <w:r w:rsidRPr="00CD6B00">
              <w:rPr>
                <w:rFonts w:ascii="Arial Narrow" w:eastAsia="Times New Roman" w:hAnsi="Arial Narrow" w:cs="Times New Roman"/>
                <w:bCs/>
                <w:lang w:eastAsia="es-ES_tradnl"/>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rsidR="009425C0" w:rsidRPr="00CD6B00" w:rsidRDefault="009425C0" w:rsidP="00221B11">
            <w:pPr>
              <w:spacing w:after="0" w:line="240" w:lineRule="auto"/>
              <w:jc w:val="right"/>
              <w:rPr>
                <w:rFonts w:ascii="Arial Narrow" w:eastAsia="Times New Roman" w:hAnsi="Arial Narrow" w:cs="Times New Roman"/>
                <w:bCs/>
                <w:lang w:eastAsia="es-ES_tradnl"/>
              </w:rPr>
            </w:pPr>
            <w:r w:rsidRPr="00CD6B00">
              <w:rPr>
                <w:rFonts w:ascii="Arial Narrow" w:eastAsia="Times New Roman" w:hAnsi="Arial Narrow" w:cs="Times New Roman"/>
                <w:bCs/>
                <w:lang w:eastAsia="es-ES_tradnl"/>
              </w:rPr>
              <w:t xml:space="preserve">              60,000 </w:t>
            </w:r>
          </w:p>
        </w:tc>
        <w:tc>
          <w:tcPr>
            <w:tcW w:w="2070" w:type="dxa"/>
            <w:tcBorders>
              <w:top w:val="nil"/>
              <w:left w:val="nil"/>
              <w:bottom w:val="single" w:sz="4" w:space="0" w:color="auto"/>
              <w:right w:val="single" w:sz="4" w:space="0" w:color="auto"/>
            </w:tcBorders>
            <w:shd w:val="clear" w:color="auto" w:fill="auto"/>
            <w:noWrap/>
            <w:vAlign w:val="center"/>
            <w:hideMark/>
          </w:tcPr>
          <w:p w:rsidR="009425C0" w:rsidRPr="00CD6B00" w:rsidRDefault="009425C0" w:rsidP="00221B11">
            <w:pPr>
              <w:spacing w:after="0" w:line="240" w:lineRule="auto"/>
              <w:jc w:val="right"/>
              <w:rPr>
                <w:rFonts w:ascii="Arial Narrow" w:eastAsia="Times New Roman" w:hAnsi="Arial Narrow" w:cs="Times New Roman"/>
                <w:bCs/>
                <w:lang w:eastAsia="es-ES_tradnl"/>
              </w:rPr>
            </w:pPr>
            <w:r w:rsidRPr="00CD6B00">
              <w:rPr>
                <w:rFonts w:ascii="Arial Narrow" w:eastAsia="Times New Roman" w:hAnsi="Arial Narrow" w:cs="Times New Roman"/>
                <w:bCs/>
                <w:lang w:eastAsia="es-ES_tradnl"/>
              </w:rPr>
              <w:t xml:space="preserve">              60,000 </w:t>
            </w:r>
          </w:p>
        </w:tc>
      </w:tr>
      <w:tr w:rsidR="009425C0" w:rsidRPr="00CD6B00" w:rsidTr="00DD662B">
        <w:trPr>
          <w:trHeight w:val="233"/>
          <w:jc w:val="center"/>
        </w:trPr>
        <w:tc>
          <w:tcPr>
            <w:tcW w:w="395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9425C0" w:rsidRPr="00CD6B00" w:rsidRDefault="009425C0" w:rsidP="00221B11">
            <w:pPr>
              <w:spacing w:after="0" w:line="240" w:lineRule="auto"/>
              <w:jc w:val="right"/>
              <w:rPr>
                <w:rFonts w:ascii="Arial Narrow" w:eastAsia="Times New Roman" w:hAnsi="Arial Narrow" w:cs="Times New Roman"/>
                <w:b/>
                <w:bCs/>
                <w:lang w:eastAsia="es-ES_tradnl"/>
              </w:rPr>
            </w:pPr>
            <w:r w:rsidRPr="00CD6B00">
              <w:rPr>
                <w:rFonts w:ascii="Arial Narrow" w:eastAsia="Times New Roman" w:hAnsi="Arial Narrow" w:cs="Times New Roman"/>
                <w:b/>
                <w:bCs/>
                <w:lang w:eastAsia="es-ES_tradnl"/>
              </w:rPr>
              <w:t>Totales Gastos</w:t>
            </w:r>
          </w:p>
        </w:tc>
        <w:tc>
          <w:tcPr>
            <w:tcW w:w="1350" w:type="dxa"/>
            <w:tcBorders>
              <w:top w:val="nil"/>
              <w:left w:val="nil"/>
              <w:bottom w:val="single" w:sz="4" w:space="0" w:color="auto"/>
              <w:right w:val="single" w:sz="4" w:space="0" w:color="auto"/>
            </w:tcBorders>
            <w:shd w:val="clear" w:color="auto" w:fill="BFBFBF" w:themeFill="background1" w:themeFillShade="BF"/>
            <w:noWrap/>
            <w:vAlign w:val="center"/>
            <w:hideMark/>
          </w:tcPr>
          <w:p w:rsidR="009425C0" w:rsidRPr="00CD6B00" w:rsidRDefault="009425C0" w:rsidP="00221B11">
            <w:pPr>
              <w:spacing w:after="0" w:line="240" w:lineRule="auto"/>
              <w:jc w:val="right"/>
              <w:rPr>
                <w:rFonts w:ascii="Arial Narrow" w:eastAsia="Times New Roman" w:hAnsi="Arial Narrow" w:cs="Times New Roman"/>
                <w:b/>
                <w:bCs/>
                <w:lang w:eastAsia="es-ES_tradnl"/>
              </w:rPr>
            </w:pPr>
            <w:r>
              <w:rPr>
                <w:rFonts w:ascii="Arial Narrow" w:eastAsia="Times New Roman" w:hAnsi="Arial Narrow" w:cs="Times New Roman"/>
                <w:b/>
                <w:bCs/>
                <w:lang w:eastAsia="es-ES_tradnl"/>
              </w:rPr>
              <w:t xml:space="preserve"> $   </w:t>
            </w:r>
            <w:r w:rsidRPr="00CD6B00">
              <w:rPr>
                <w:rFonts w:ascii="Arial Narrow" w:eastAsia="Times New Roman" w:hAnsi="Arial Narrow" w:cs="Times New Roman"/>
                <w:b/>
                <w:bCs/>
                <w:lang w:eastAsia="es-ES_tradnl"/>
              </w:rPr>
              <w:t xml:space="preserve">456,977 </w:t>
            </w:r>
          </w:p>
        </w:tc>
        <w:tc>
          <w:tcPr>
            <w:tcW w:w="1440" w:type="dxa"/>
            <w:tcBorders>
              <w:top w:val="nil"/>
              <w:left w:val="nil"/>
              <w:bottom w:val="single" w:sz="4" w:space="0" w:color="auto"/>
              <w:right w:val="single" w:sz="4" w:space="0" w:color="auto"/>
            </w:tcBorders>
            <w:shd w:val="clear" w:color="auto" w:fill="BFBFBF" w:themeFill="background1" w:themeFillShade="BF"/>
            <w:noWrap/>
            <w:vAlign w:val="center"/>
            <w:hideMark/>
          </w:tcPr>
          <w:p w:rsidR="009425C0" w:rsidRPr="00CD6B00" w:rsidRDefault="009425C0" w:rsidP="00221B11">
            <w:pPr>
              <w:spacing w:after="0" w:line="240" w:lineRule="auto"/>
              <w:jc w:val="right"/>
              <w:rPr>
                <w:rFonts w:ascii="Arial Narrow" w:eastAsia="Times New Roman" w:hAnsi="Arial Narrow" w:cs="Times New Roman"/>
                <w:b/>
                <w:bCs/>
                <w:lang w:eastAsia="es-ES_tradnl"/>
              </w:rPr>
            </w:pPr>
            <w:r>
              <w:rPr>
                <w:rFonts w:ascii="Arial Narrow" w:eastAsia="Times New Roman" w:hAnsi="Arial Narrow" w:cs="Times New Roman"/>
                <w:b/>
                <w:bCs/>
                <w:lang w:eastAsia="es-ES_tradnl"/>
              </w:rPr>
              <w:t xml:space="preserve"> $   </w:t>
            </w:r>
            <w:r w:rsidRPr="00CD6B00">
              <w:rPr>
                <w:rFonts w:ascii="Arial Narrow" w:eastAsia="Times New Roman" w:hAnsi="Arial Narrow" w:cs="Times New Roman"/>
                <w:b/>
                <w:bCs/>
                <w:lang w:eastAsia="es-ES_tradnl"/>
              </w:rPr>
              <w:t xml:space="preserve">3,543,023 </w:t>
            </w:r>
          </w:p>
        </w:tc>
        <w:tc>
          <w:tcPr>
            <w:tcW w:w="2070" w:type="dxa"/>
            <w:tcBorders>
              <w:top w:val="nil"/>
              <w:left w:val="nil"/>
              <w:bottom w:val="single" w:sz="4" w:space="0" w:color="auto"/>
              <w:right w:val="single" w:sz="4" w:space="0" w:color="auto"/>
            </w:tcBorders>
            <w:shd w:val="clear" w:color="auto" w:fill="BFBFBF" w:themeFill="background1" w:themeFillShade="BF"/>
            <w:noWrap/>
            <w:vAlign w:val="center"/>
            <w:hideMark/>
          </w:tcPr>
          <w:p w:rsidR="009425C0" w:rsidRPr="00CD6B00" w:rsidRDefault="009425C0" w:rsidP="00221B11">
            <w:pPr>
              <w:spacing w:after="0" w:line="240" w:lineRule="auto"/>
              <w:jc w:val="right"/>
              <w:rPr>
                <w:rFonts w:ascii="Arial Narrow" w:eastAsia="Times New Roman" w:hAnsi="Arial Narrow" w:cs="Times New Roman"/>
                <w:b/>
                <w:bCs/>
                <w:lang w:eastAsia="es-ES_tradnl"/>
              </w:rPr>
            </w:pPr>
            <w:r>
              <w:rPr>
                <w:rFonts w:ascii="Arial Narrow" w:eastAsia="Times New Roman" w:hAnsi="Arial Narrow" w:cs="Times New Roman"/>
                <w:b/>
                <w:bCs/>
                <w:lang w:eastAsia="es-ES_tradnl"/>
              </w:rPr>
              <w:t xml:space="preserve"> $   </w:t>
            </w:r>
            <w:r w:rsidRPr="00CD6B00">
              <w:rPr>
                <w:rFonts w:ascii="Arial Narrow" w:eastAsia="Times New Roman" w:hAnsi="Arial Narrow" w:cs="Times New Roman"/>
                <w:b/>
                <w:bCs/>
                <w:lang w:eastAsia="es-ES_tradnl"/>
              </w:rPr>
              <w:t xml:space="preserve">4,000,000 </w:t>
            </w:r>
          </w:p>
        </w:tc>
      </w:tr>
    </w:tbl>
    <w:p w:rsidR="00FD66B2" w:rsidRDefault="00FD66B2" w:rsidP="00221B11">
      <w:pPr>
        <w:spacing w:after="0" w:line="240" w:lineRule="auto"/>
        <w:contextualSpacing/>
        <w:jc w:val="both"/>
        <w:rPr>
          <w:rFonts w:ascii="Arial" w:eastAsia="Times New Roman" w:hAnsi="Arial" w:cs="Arial"/>
          <w:sz w:val="24"/>
          <w:szCs w:val="24"/>
          <w:lang w:val="es-PR"/>
        </w:rPr>
      </w:pPr>
    </w:p>
    <w:p w:rsidR="00CB1B5B" w:rsidRPr="00C32D95" w:rsidRDefault="00CB1B5B" w:rsidP="00221B11">
      <w:pPr>
        <w:pStyle w:val="ListParagraph"/>
        <w:numPr>
          <w:ilvl w:val="0"/>
          <w:numId w:val="11"/>
        </w:numPr>
        <w:spacing w:line="240" w:lineRule="auto"/>
        <w:rPr>
          <w:rFonts w:ascii="Arial" w:hAnsi="Arial" w:cs="Arial"/>
          <w:sz w:val="24"/>
          <w:szCs w:val="24"/>
        </w:rPr>
      </w:pPr>
      <w:r w:rsidRPr="00C32D95">
        <w:rPr>
          <w:rFonts w:ascii="Arial" w:hAnsi="Arial" w:cs="Arial"/>
          <w:sz w:val="24"/>
          <w:szCs w:val="24"/>
        </w:rPr>
        <w:t xml:space="preserve">Cumplimiento Legal </w:t>
      </w:r>
    </w:p>
    <w:p w:rsidR="00CB1B5B" w:rsidRDefault="00CB1B5B" w:rsidP="00221B11">
      <w:pPr>
        <w:spacing w:after="0" w:line="240" w:lineRule="auto"/>
        <w:contextualSpacing/>
        <w:jc w:val="both"/>
        <w:rPr>
          <w:rFonts w:ascii="Arial" w:eastAsia="Times New Roman" w:hAnsi="Arial" w:cs="Arial"/>
          <w:sz w:val="24"/>
          <w:szCs w:val="24"/>
          <w:lang w:val="es-PR"/>
        </w:rPr>
      </w:pPr>
      <w:r w:rsidRPr="00CB1B5B">
        <w:rPr>
          <w:rFonts w:ascii="Arial" w:eastAsia="Times New Roman" w:hAnsi="Arial" w:cs="Arial"/>
          <w:sz w:val="24"/>
          <w:szCs w:val="24"/>
          <w:u w:val="single"/>
          <w:lang w:val="es-PR"/>
        </w:rPr>
        <w:t xml:space="preserve">Análisis y resolución de reclamaciones </w:t>
      </w:r>
      <w:r w:rsidR="00FD29C7">
        <w:rPr>
          <w:rFonts w:ascii="Arial" w:eastAsia="Times New Roman" w:hAnsi="Arial" w:cs="Arial"/>
          <w:sz w:val="24"/>
          <w:szCs w:val="24"/>
          <w:u w:val="single"/>
          <w:lang w:val="es-PR"/>
        </w:rPr>
        <w:t xml:space="preserve">de construcción </w:t>
      </w:r>
      <w:r w:rsidRPr="00CB1B5B">
        <w:rPr>
          <w:rFonts w:ascii="Arial" w:eastAsia="Times New Roman" w:hAnsi="Arial" w:cs="Arial"/>
          <w:sz w:val="24"/>
          <w:szCs w:val="24"/>
          <w:u w:val="single"/>
          <w:lang w:val="es-PR"/>
        </w:rPr>
        <w:t>pendientes</w:t>
      </w:r>
      <w:r w:rsidRPr="00CB1B5B">
        <w:rPr>
          <w:rFonts w:ascii="Arial" w:eastAsia="Times New Roman" w:hAnsi="Arial" w:cs="Arial"/>
          <w:sz w:val="24"/>
          <w:szCs w:val="24"/>
          <w:lang w:val="es-PR"/>
        </w:rPr>
        <w:t xml:space="preserve"> – Se resolvieron un total de 52 reclamaciones pendientes a enero de 2013, algunas de las cuales llevaban más de 24 meses de sometidas a AFI. El equipo técnico-legal llevó a cabo negociaciones que resultaron en una disminución promedio de 49.2% de las cantidades reclamadas.  El ahorro producido por la negociación de las reclamaciones permitió que se pudieran identificar fondos adicionales para la construcción o rehabilitación de escuelas adicionales. </w:t>
      </w:r>
    </w:p>
    <w:p w:rsidR="00B8310F" w:rsidRPr="00B8310F" w:rsidRDefault="00B8310F" w:rsidP="00221B11">
      <w:pPr>
        <w:spacing w:after="0" w:line="240" w:lineRule="auto"/>
        <w:contextualSpacing/>
        <w:jc w:val="both"/>
        <w:rPr>
          <w:rFonts w:ascii="Arial" w:eastAsia="Times New Roman" w:hAnsi="Arial" w:cs="Arial"/>
          <w:sz w:val="24"/>
          <w:szCs w:val="24"/>
          <w:lang w:val="es-PR"/>
        </w:rPr>
      </w:pPr>
    </w:p>
    <w:p w:rsidR="00FD66B2" w:rsidRDefault="00FD66B2" w:rsidP="00221B11">
      <w:pPr>
        <w:spacing w:after="0" w:line="240" w:lineRule="auto"/>
        <w:contextualSpacing/>
        <w:jc w:val="both"/>
        <w:rPr>
          <w:rFonts w:ascii="Arial" w:eastAsia="Times New Roman" w:hAnsi="Arial" w:cs="Arial"/>
          <w:sz w:val="24"/>
          <w:szCs w:val="24"/>
          <w:lang w:val="es-PR"/>
        </w:rPr>
      </w:pPr>
      <w:r w:rsidRPr="00CB1B5B">
        <w:rPr>
          <w:rFonts w:ascii="Arial" w:eastAsia="Times New Roman" w:hAnsi="Arial" w:cs="Arial"/>
          <w:sz w:val="24"/>
          <w:szCs w:val="24"/>
          <w:u w:val="single"/>
          <w:lang w:val="es-PR"/>
        </w:rPr>
        <w:t>Contratación de Servicios Profesionales y Consultivos</w:t>
      </w:r>
      <w:r w:rsidRPr="00CB1B5B">
        <w:rPr>
          <w:rFonts w:ascii="Arial" w:eastAsia="Times New Roman" w:hAnsi="Arial" w:cs="Arial"/>
          <w:sz w:val="24"/>
          <w:szCs w:val="24"/>
          <w:lang w:val="es-PR"/>
        </w:rPr>
        <w:t xml:space="preserve"> - se implementó como política de la agencia el solicitar por lo menos tres (3) propuestas para la adquisición de los servicios profesionales y/o consultivos (externos), contratados en virtud del Artículo 7(o) de la Ley Habilitadora.  Lo que ha promovido la competitividad y transparencia en los procesos de contratación. </w:t>
      </w:r>
    </w:p>
    <w:p w:rsidR="006D1B4D" w:rsidRDefault="006D1B4D" w:rsidP="00221B11">
      <w:pPr>
        <w:spacing w:after="0" w:line="240" w:lineRule="auto"/>
        <w:contextualSpacing/>
        <w:jc w:val="both"/>
        <w:rPr>
          <w:rFonts w:ascii="Arial" w:eastAsia="Times New Roman" w:hAnsi="Arial" w:cs="Arial"/>
          <w:sz w:val="24"/>
          <w:szCs w:val="24"/>
          <w:lang w:val="es-PR"/>
        </w:rPr>
      </w:pPr>
    </w:p>
    <w:p w:rsidR="00FD66B2" w:rsidRPr="00CB1B5B" w:rsidRDefault="00FD66B2" w:rsidP="00221B11">
      <w:pPr>
        <w:spacing w:after="0" w:line="240" w:lineRule="auto"/>
        <w:contextualSpacing/>
        <w:jc w:val="both"/>
        <w:rPr>
          <w:rFonts w:ascii="Arial" w:eastAsia="MS Mincho" w:hAnsi="Arial" w:cs="Arial"/>
          <w:sz w:val="24"/>
          <w:szCs w:val="24"/>
          <w:lang w:val="es-PR" w:eastAsia="ja-JP"/>
        </w:rPr>
      </w:pPr>
      <w:r w:rsidRPr="00E86710">
        <w:rPr>
          <w:rFonts w:ascii="Arial" w:eastAsia="Times New Roman" w:hAnsi="Arial" w:cs="Arial"/>
          <w:sz w:val="24"/>
          <w:szCs w:val="24"/>
          <w:u w:val="single"/>
          <w:lang w:val="es-PR"/>
        </w:rPr>
        <w:t>Reclamaciones de subcontratistas y materialistas (Artículo 1489 del Código Civil)</w:t>
      </w:r>
      <w:r w:rsidRPr="00E86710">
        <w:rPr>
          <w:rFonts w:ascii="Arial" w:eastAsia="Times New Roman" w:hAnsi="Arial" w:cs="Arial"/>
          <w:sz w:val="24"/>
          <w:szCs w:val="24"/>
          <w:lang w:val="es-PR"/>
        </w:rPr>
        <w:t xml:space="preserve"> </w:t>
      </w:r>
      <w:r w:rsidR="00E86710" w:rsidRPr="00E86710">
        <w:rPr>
          <w:rFonts w:ascii="Arial" w:eastAsia="Times New Roman" w:hAnsi="Arial" w:cs="Arial"/>
          <w:sz w:val="24"/>
          <w:szCs w:val="24"/>
          <w:lang w:val="es-PR"/>
        </w:rPr>
        <w:t>–</w:t>
      </w:r>
      <w:r w:rsidRPr="00E86710">
        <w:rPr>
          <w:rFonts w:ascii="Arial" w:eastAsia="Times New Roman" w:hAnsi="Arial" w:cs="Arial"/>
          <w:sz w:val="24"/>
          <w:szCs w:val="24"/>
          <w:lang w:val="es-PR"/>
        </w:rPr>
        <w:t xml:space="preserve"> </w:t>
      </w:r>
      <w:r w:rsidR="00E86710" w:rsidRPr="00E86710">
        <w:rPr>
          <w:rFonts w:ascii="Arial" w:eastAsia="MS Mincho" w:hAnsi="Arial" w:cs="Arial"/>
          <w:sz w:val="24"/>
          <w:szCs w:val="24"/>
          <w:lang w:val="es-PR"/>
        </w:rPr>
        <w:t>Se resolvió sobre el 90% de las reclamaciones pendientes al 2013</w:t>
      </w:r>
      <w:r w:rsidRPr="00E86710">
        <w:rPr>
          <w:rFonts w:ascii="Arial" w:eastAsia="MS Mincho" w:hAnsi="Arial" w:cs="Arial"/>
          <w:sz w:val="24"/>
          <w:szCs w:val="24"/>
          <w:lang w:val="es-PR"/>
        </w:rPr>
        <w:t xml:space="preserve">. De las restantes </w:t>
      </w:r>
      <w:r w:rsidR="00E86710" w:rsidRPr="00E86710">
        <w:rPr>
          <w:rFonts w:ascii="Arial" w:eastAsia="MS Mincho" w:hAnsi="Arial" w:cs="Arial"/>
          <w:sz w:val="24"/>
          <w:szCs w:val="24"/>
          <w:lang w:val="es-PR"/>
        </w:rPr>
        <w:t>11</w:t>
      </w:r>
      <w:r w:rsidRPr="00E86710">
        <w:rPr>
          <w:rFonts w:ascii="Arial" w:eastAsia="MS Mincho" w:hAnsi="Arial" w:cs="Arial"/>
          <w:sz w:val="24"/>
          <w:szCs w:val="24"/>
          <w:lang w:val="es-PR"/>
        </w:rPr>
        <w:t xml:space="preserve"> reclamaciones, 5 se encuentran pendientes de alguna acción judicial y </w:t>
      </w:r>
      <w:r w:rsidR="00E86710" w:rsidRPr="00E86710">
        <w:rPr>
          <w:rFonts w:ascii="Arial" w:eastAsia="MS Mincho" w:hAnsi="Arial" w:cs="Arial"/>
          <w:sz w:val="24"/>
          <w:szCs w:val="24"/>
          <w:lang w:val="es-PR"/>
        </w:rPr>
        <w:t>6</w:t>
      </w:r>
      <w:r w:rsidRPr="00E86710">
        <w:rPr>
          <w:rFonts w:ascii="Arial" w:eastAsia="MS Mincho" w:hAnsi="Arial" w:cs="Arial"/>
          <w:sz w:val="24"/>
          <w:szCs w:val="24"/>
          <w:lang w:val="es-PR"/>
        </w:rPr>
        <w:t xml:space="preserve"> se encuentran en distintas etapas del proceso ordinario de tramitación.</w:t>
      </w:r>
      <w:r w:rsidRPr="00CB1B5B">
        <w:rPr>
          <w:rFonts w:ascii="Arial" w:eastAsia="MS Mincho" w:hAnsi="Arial" w:cs="Arial"/>
          <w:sz w:val="24"/>
          <w:szCs w:val="24"/>
          <w:lang w:val="es-PR"/>
        </w:rPr>
        <w:t xml:space="preserve"> </w:t>
      </w:r>
    </w:p>
    <w:p w:rsidR="00FD66B2" w:rsidRPr="00CB1B5B" w:rsidRDefault="00FD66B2" w:rsidP="00221B11">
      <w:pPr>
        <w:spacing w:after="0" w:line="240" w:lineRule="auto"/>
        <w:contextualSpacing/>
        <w:jc w:val="both"/>
        <w:rPr>
          <w:rFonts w:ascii="Arial" w:eastAsia="Times New Roman" w:hAnsi="Arial" w:cs="Arial"/>
          <w:sz w:val="24"/>
          <w:szCs w:val="24"/>
          <w:lang w:val="es-PR"/>
        </w:rPr>
      </w:pPr>
    </w:p>
    <w:p w:rsidR="00FD66B2" w:rsidRDefault="006D1B4D" w:rsidP="00221B11">
      <w:pPr>
        <w:spacing w:after="0" w:line="240" w:lineRule="auto"/>
        <w:contextualSpacing/>
        <w:jc w:val="both"/>
        <w:rPr>
          <w:rFonts w:ascii="Arial" w:eastAsia="Times New Roman" w:hAnsi="Arial" w:cs="Arial"/>
          <w:sz w:val="24"/>
          <w:szCs w:val="24"/>
          <w:lang w:val="es-PR"/>
        </w:rPr>
      </w:pPr>
      <w:r w:rsidRPr="00E86710">
        <w:rPr>
          <w:rFonts w:ascii="Arial" w:eastAsia="Times New Roman" w:hAnsi="Arial" w:cs="Arial"/>
          <w:sz w:val="24"/>
          <w:szCs w:val="24"/>
          <w:u w:val="single"/>
          <w:lang w:val="es-PR"/>
        </w:rPr>
        <w:t>Procesos Judiciales</w:t>
      </w:r>
      <w:r w:rsidRPr="00E86710">
        <w:rPr>
          <w:rFonts w:ascii="Arial" w:eastAsia="Times New Roman" w:hAnsi="Arial" w:cs="Arial"/>
          <w:sz w:val="24"/>
          <w:szCs w:val="24"/>
          <w:lang w:val="es-PR"/>
        </w:rPr>
        <w:t xml:space="preserve"> </w:t>
      </w:r>
      <w:r w:rsidR="00FD29C7" w:rsidRPr="00E86710">
        <w:rPr>
          <w:rFonts w:ascii="Arial" w:eastAsia="Times New Roman" w:hAnsi="Arial" w:cs="Arial"/>
          <w:sz w:val="24"/>
          <w:szCs w:val="24"/>
          <w:lang w:val="es-PR"/>
        </w:rPr>
        <w:t>– Se logr</w:t>
      </w:r>
      <w:r w:rsidR="00920E8C" w:rsidRPr="00E86710">
        <w:rPr>
          <w:rFonts w:ascii="Arial" w:eastAsia="Times New Roman" w:hAnsi="Arial" w:cs="Arial"/>
          <w:sz w:val="24"/>
          <w:szCs w:val="24"/>
          <w:lang w:val="es-PR"/>
        </w:rPr>
        <w:t>aron</w:t>
      </w:r>
      <w:r w:rsidR="00FD29C7" w:rsidRPr="00E86710">
        <w:rPr>
          <w:rFonts w:ascii="Arial" w:eastAsia="Times New Roman" w:hAnsi="Arial" w:cs="Arial"/>
          <w:sz w:val="24"/>
          <w:szCs w:val="24"/>
          <w:lang w:val="es-PR"/>
        </w:rPr>
        <w:t xml:space="preserve"> </w:t>
      </w:r>
      <w:r w:rsidR="00890239" w:rsidRPr="00E86710">
        <w:rPr>
          <w:rFonts w:ascii="Arial" w:eastAsia="Times New Roman" w:hAnsi="Arial" w:cs="Arial"/>
          <w:sz w:val="24"/>
          <w:szCs w:val="24"/>
          <w:lang w:val="es-PR"/>
        </w:rPr>
        <w:t>resolver</w:t>
      </w:r>
      <w:r w:rsidR="00FD29C7" w:rsidRPr="00E86710">
        <w:rPr>
          <w:rFonts w:ascii="Arial" w:eastAsia="Times New Roman" w:hAnsi="Arial" w:cs="Arial"/>
          <w:sz w:val="24"/>
          <w:szCs w:val="24"/>
          <w:lang w:val="es-PR"/>
        </w:rPr>
        <w:t xml:space="preserve"> alrededor de</w:t>
      </w:r>
      <w:r w:rsidR="00920E8C" w:rsidRPr="00E86710">
        <w:rPr>
          <w:rFonts w:ascii="Arial" w:eastAsia="Times New Roman" w:hAnsi="Arial" w:cs="Arial"/>
          <w:sz w:val="24"/>
          <w:szCs w:val="24"/>
          <w:lang w:val="es-PR"/>
        </w:rPr>
        <w:t>l 55% de los</w:t>
      </w:r>
      <w:r w:rsidR="00FD29C7" w:rsidRPr="00E86710">
        <w:rPr>
          <w:rFonts w:ascii="Arial" w:eastAsia="Times New Roman" w:hAnsi="Arial" w:cs="Arial"/>
          <w:sz w:val="24"/>
          <w:szCs w:val="24"/>
          <w:lang w:val="es-PR"/>
        </w:rPr>
        <w:t xml:space="preserve"> casos civiles</w:t>
      </w:r>
      <w:r w:rsidR="00681565" w:rsidRPr="00E86710">
        <w:rPr>
          <w:rFonts w:ascii="Arial" w:eastAsia="Times New Roman" w:hAnsi="Arial" w:cs="Arial"/>
          <w:sz w:val="24"/>
          <w:szCs w:val="24"/>
          <w:lang w:val="es-PR"/>
        </w:rPr>
        <w:t xml:space="preserve"> activos </w:t>
      </w:r>
      <w:r w:rsidR="00FD29C7" w:rsidRPr="00E86710">
        <w:rPr>
          <w:rFonts w:ascii="Arial" w:eastAsia="Times New Roman" w:hAnsi="Arial" w:cs="Arial"/>
          <w:sz w:val="24"/>
          <w:szCs w:val="24"/>
          <w:lang w:val="es-PR"/>
        </w:rPr>
        <w:t xml:space="preserve">y </w:t>
      </w:r>
      <w:r w:rsidR="00E86710" w:rsidRPr="00E86710">
        <w:rPr>
          <w:rFonts w:ascii="Arial" w:eastAsia="Times New Roman" w:hAnsi="Arial" w:cs="Arial"/>
          <w:sz w:val="24"/>
          <w:szCs w:val="24"/>
          <w:lang w:val="es-PR"/>
        </w:rPr>
        <w:t xml:space="preserve">alrededor del 60% </w:t>
      </w:r>
      <w:r w:rsidR="00FD29C7" w:rsidRPr="00E86710">
        <w:rPr>
          <w:rFonts w:ascii="Arial" w:eastAsia="Times New Roman" w:hAnsi="Arial" w:cs="Arial"/>
          <w:sz w:val="24"/>
          <w:szCs w:val="24"/>
          <w:lang w:val="es-PR"/>
        </w:rPr>
        <w:t xml:space="preserve">de </w:t>
      </w:r>
      <w:r w:rsidR="00E86710" w:rsidRPr="00E86710">
        <w:rPr>
          <w:rFonts w:ascii="Arial" w:eastAsia="Times New Roman" w:hAnsi="Arial" w:cs="Arial"/>
          <w:sz w:val="24"/>
          <w:szCs w:val="24"/>
          <w:lang w:val="es-PR"/>
        </w:rPr>
        <w:t xml:space="preserve">los casos de </w:t>
      </w:r>
      <w:r w:rsidR="00FD29C7" w:rsidRPr="00E86710">
        <w:rPr>
          <w:rFonts w:ascii="Arial" w:eastAsia="Times New Roman" w:hAnsi="Arial" w:cs="Arial"/>
          <w:sz w:val="24"/>
          <w:szCs w:val="24"/>
          <w:lang w:val="es-PR"/>
        </w:rPr>
        <w:t xml:space="preserve">adquisición de propiedades.  Se logró además </w:t>
      </w:r>
      <w:r w:rsidR="00920E8C" w:rsidRPr="00E86710">
        <w:rPr>
          <w:rFonts w:ascii="Arial" w:eastAsia="Times New Roman" w:hAnsi="Arial" w:cs="Arial"/>
          <w:sz w:val="24"/>
          <w:szCs w:val="24"/>
          <w:lang w:val="es-PR"/>
        </w:rPr>
        <w:t xml:space="preserve">resolver </w:t>
      </w:r>
      <w:r w:rsidR="00E86710" w:rsidRPr="00E86710">
        <w:rPr>
          <w:rFonts w:ascii="Arial" w:eastAsia="Times New Roman" w:hAnsi="Arial" w:cs="Arial"/>
          <w:sz w:val="24"/>
          <w:szCs w:val="24"/>
          <w:lang w:val="es-PR"/>
        </w:rPr>
        <w:t>alrededor d</w:t>
      </w:r>
      <w:r w:rsidR="00920E8C" w:rsidRPr="00E86710">
        <w:rPr>
          <w:rFonts w:ascii="Arial" w:eastAsia="Times New Roman" w:hAnsi="Arial" w:cs="Arial"/>
          <w:sz w:val="24"/>
          <w:szCs w:val="24"/>
          <w:lang w:val="es-PR"/>
        </w:rPr>
        <w:t xml:space="preserve">el 70% de los casos judiciales de cobro </w:t>
      </w:r>
      <w:r w:rsidR="00FD29C7" w:rsidRPr="00E86710">
        <w:rPr>
          <w:rFonts w:ascii="Arial" w:eastAsia="Times New Roman" w:hAnsi="Arial" w:cs="Arial"/>
          <w:sz w:val="24"/>
          <w:szCs w:val="24"/>
          <w:lang w:val="es-PR"/>
        </w:rPr>
        <w:t>de las rentas adeudadas por inquilinos morosos</w:t>
      </w:r>
      <w:r w:rsidR="00920E8C" w:rsidRPr="00E86710">
        <w:rPr>
          <w:rFonts w:ascii="Arial" w:eastAsia="Times New Roman" w:hAnsi="Arial" w:cs="Arial"/>
          <w:sz w:val="24"/>
          <w:szCs w:val="24"/>
          <w:lang w:val="es-PR"/>
        </w:rPr>
        <w:t>; y alrededor de 6 inquilinos suscribieron acuerdos extrajudiciales de pago</w:t>
      </w:r>
      <w:r w:rsidR="00FD29C7" w:rsidRPr="00E86710">
        <w:rPr>
          <w:rFonts w:ascii="Arial" w:eastAsia="Times New Roman" w:hAnsi="Arial" w:cs="Arial"/>
          <w:sz w:val="24"/>
          <w:szCs w:val="24"/>
          <w:lang w:val="es-PR"/>
        </w:rPr>
        <w:t>.</w:t>
      </w:r>
    </w:p>
    <w:p w:rsidR="00221B11" w:rsidRDefault="00221B11" w:rsidP="00221B11">
      <w:pPr>
        <w:spacing w:after="0" w:line="240" w:lineRule="auto"/>
        <w:contextualSpacing/>
        <w:jc w:val="both"/>
        <w:rPr>
          <w:rFonts w:ascii="Arial" w:eastAsia="Times New Roman" w:hAnsi="Arial" w:cs="Arial"/>
          <w:sz w:val="24"/>
          <w:szCs w:val="24"/>
          <w:lang w:val="es-PR"/>
        </w:rPr>
      </w:pPr>
    </w:p>
    <w:p w:rsidR="00CB1B5B" w:rsidRDefault="009A0AC7" w:rsidP="00221B11">
      <w:pPr>
        <w:pStyle w:val="ListParagraph"/>
        <w:numPr>
          <w:ilvl w:val="0"/>
          <w:numId w:val="11"/>
        </w:numPr>
        <w:spacing w:after="0" w:line="240" w:lineRule="auto"/>
        <w:jc w:val="both"/>
        <w:rPr>
          <w:rFonts w:ascii="Arial" w:eastAsia="Times New Roman" w:hAnsi="Arial" w:cs="Arial"/>
          <w:sz w:val="24"/>
          <w:szCs w:val="24"/>
          <w:lang w:val="es-PR"/>
        </w:rPr>
      </w:pPr>
      <w:r w:rsidRPr="00C32D95">
        <w:rPr>
          <w:rFonts w:ascii="Arial" w:eastAsia="Times New Roman" w:hAnsi="Arial" w:cs="Arial"/>
          <w:sz w:val="24"/>
          <w:szCs w:val="24"/>
          <w:lang w:val="es-PR"/>
        </w:rPr>
        <w:t>Proyectos</w:t>
      </w:r>
    </w:p>
    <w:p w:rsidR="009425C0" w:rsidRPr="00C32D95" w:rsidRDefault="009425C0" w:rsidP="00221B11">
      <w:pPr>
        <w:pStyle w:val="ListParagraph"/>
        <w:spacing w:after="0" w:line="240" w:lineRule="auto"/>
        <w:jc w:val="both"/>
        <w:rPr>
          <w:rFonts w:ascii="Arial" w:eastAsia="Times New Roman" w:hAnsi="Arial" w:cs="Arial"/>
          <w:sz w:val="24"/>
          <w:szCs w:val="24"/>
          <w:lang w:val="es-PR"/>
        </w:rPr>
      </w:pPr>
    </w:p>
    <w:p w:rsidR="009A0AC7" w:rsidRPr="008D1691" w:rsidRDefault="009425C0" w:rsidP="00221B11">
      <w:pPr>
        <w:spacing w:after="0" w:line="240" w:lineRule="auto"/>
        <w:jc w:val="both"/>
        <w:rPr>
          <w:rFonts w:ascii="Arial" w:eastAsia="Times New Roman" w:hAnsi="Arial" w:cs="Arial"/>
          <w:sz w:val="24"/>
          <w:szCs w:val="24"/>
          <w:lang w:val="es-PR"/>
        </w:rPr>
      </w:pPr>
      <w:r>
        <w:rPr>
          <w:rFonts w:ascii="Arial" w:eastAsia="Times New Roman" w:hAnsi="Arial" w:cs="Arial"/>
          <w:sz w:val="24"/>
          <w:szCs w:val="24"/>
          <w:lang w:val="es-PR"/>
        </w:rPr>
        <w:t>D</w:t>
      </w:r>
      <w:r w:rsidR="008D1691">
        <w:rPr>
          <w:rFonts w:ascii="Arial" w:eastAsia="Times New Roman" w:hAnsi="Arial" w:cs="Arial"/>
          <w:sz w:val="24"/>
          <w:szCs w:val="24"/>
          <w:lang w:val="es-PR"/>
        </w:rPr>
        <w:t>urante el periodo comprendido entre 2013 y 2016, se completaron un total de 167 proyectos activos a enero de 2013 con una inversión de $540 millones.   Además, se completaron 44 proyectos nuevos con una inversión adicional de aproximadamente $202 millones.  Estos proyectos impact</w:t>
      </w:r>
      <w:r w:rsidR="00E61AAF">
        <w:rPr>
          <w:rFonts w:ascii="Arial" w:eastAsia="Times New Roman" w:hAnsi="Arial" w:cs="Arial"/>
          <w:sz w:val="24"/>
          <w:szCs w:val="24"/>
          <w:lang w:val="es-PR"/>
        </w:rPr>
        <w:t xml:space="preserve">aron alrededor de 44 municipios, </w:t>
      </w:r>
      <w:r w:rsidR="008D1691">
        <w:rPr>
          <w:rFonts w:ascii="Arial" w:eastAsia="Times New Roman" w:hAnsi="Arial" w:cs="Arial"/>
          <w:sz w:val="24"/>
          <w:szCs w:val="24"/>
          <w:lang w:val="es-PR"/>
        </w:rPr>
        <w:t>en los renglones de turismo, salud, educación, infraestructura, facilidades y restauraciones históricas en el Complejo La Fortaleza.  Esta inversión represent</w:t>
      </w:r>
      <w:r w:rsidR="00E61AAF">
        <w:rPr>
          <w:rFonts w:ascii="Arial" w:eastAsia="Times New Roman" w:hAnsi="Arial" w:cs="Arial"/>
          <w:sz w:val="24"/>
          <w:szCs w:val="24"/>
          <w:lang w:val="es-PR"/>
        </w:rPr>
        <w:t>ó</w:t>
      </w:r>
      <w:r w:rsidR="008D1691">
        <w:rPr>
          <w:rFonts w:ascii="Arial" w:eastAsia="Times New Roman" w:hAnsi="Arial" w:cs="Arial"/>
          <w:sz w:val="24"/>
          <w:szCs w:val="24"/>
          <w:lang w:val="es-PR"/>
        </w:rPr>
        <w:t xml:space="preserve"> la creación de </w:t>
      </w:r>
      <w:r w:rsidR="00E61AAF">
        <w:rPr>
          <w:rFonts w:ascii="Arial" w:eastAsia="Times New Roman" w:hAnsi="Arial" w:cs="Arial"/>
          <w:sz w:val="24"/>
          <w:szCs w:val="24"/>
          <w:lang w:val="es-PR"/>
        </w:rPr>
        <w:t>casi</w:t>
      </w:r>
      <w:r w:rsidR="008D1691">
        <w:rPr>
          <w:rFonts w:ascii="Arial" w:eastAsia="Times New Roman" w:hAnsi="Arial" w:cs="Arial"/>
          <w:sz w:val="24"/>
          <w:szCs w:val="24"/>
          <w:lang w:val="es-PR"/>
        </w:rPr>
        <w:t xml:space="preserve"> </w:t>
      </w:r>
      <w:r w:rsidR="00E61AAF">
        <w:rPr>
          <w:rFonts w:ascii="Arial" w:eastAsia="Times New Roman" w:hAnsi="Arial" w:cs="Arial"/>
          <w:sz w:val="24"/>
          <w:szCs w:val="24"/>
          <w:lang w:val="es-PR"/>
        </w:rPr>
        <w:t>9,0</w:t>
      </w:r>
      <w:r w:rsidR="008D1691">
        <w:rPr>
          <w:rFonts w:ascii="Arial" w:eastAsia="Times New Roman" w:hAnsi="Arial" w:cs="Arial"/>
          <w:sz w:val="24"/>
          <w:szCs w:val="24"/>
          <w:lang w:val="es-PR"/>
        </w:rPr>
        <w:t>00 empleos</w:t>
      </w:r>
      <w:r w:rsidR="00E61AAF">
        <w:rPr>
          <w:rFonts w:ascii="Arial" w:eastAsia="Times New Roman" w:hAnsi="Arial" w:cs="Arial"/>
          <w:sz w:val="24"/>
          <w:szCs w:val="24"/>
          <w:lang w:val="es-PR"/>
        </w:rPr>
        <w:t xml:space="preserve">.  </w:t>
      </w:r>
    </w:p>
    <w:p w:rsidR="009A0AC7" w:rsidRDefault="009A0AC7" w:rsidP="00221B11">
      <w:pPr>
        <w:pStyle w:val="ListParagraph"/>
        <w:spacing w:after="0" w:line="240" w:lineRule="auto"/>
        <w:jc w:val="both"/>
        <w:rPr>
          <w:rFonts w:ascii="Arial" w:eastAsia="Times New Roman" w:hAnsi="Arial" w:cs="Arial"/>
          <w:sz w:val="24"/>
          <w:szCs w:val="24"/>
          <w:lang w:val="es-PR"/>
        </w:rPr>
      </w:pPr>
    </w:p>
    <w:p w:rsidR="009A0AC7" w:rsidRPr="00C32D95" w:rsidRDefault="009A0AC7" w:rsidP="00221B11">
      <w:pPr>
        <w:pStyle w:val="ListParagraph"/>
        <w:numPr>
          <w:ilvl w:val="0"/>
          <w:numId w:val="11"/>
        </w:numPr>
        <w:spacing w:after="0" w:line="240" w:lineRule="auto"/>
        <w:jc w:val="both"/>
        <w:rPr>
          <w:rFonts w:ascii="Arial" w:eastAsia="Times New Roman" w:hAnsi="Arial" w:cs="Arial"/>
          <w:sz w:val="24"/>
          <w:szCs w:val="24"/>
          <w:lang w:val="es-PR"/>
        </w:rPr>
      </w:pPr>
      <w:r w:rsidRPr="00C32D95">
        <w:rPr>
          <w:rFonts w:ascii="Arial" w:eastAsia="Times New Roman" w:hAnsi="Arial" w:cs="Arial"/>
          <w:sz w:val="24"/>
          <w:szCs w:val="24"/>
          <w:lang w:val="es-PR"/>
        </w:rPr>
        <w:t xml:space="preserve">Edificio </w:t>
      </w:r>
      <w:proofErr w:type="spellStart"/>
      <w:r w:rsidRPr="00C32D95">
        <w:rPr>
          <w:rFonts w:ascii="Arial" w:eastAsia="Times New Roman" w:hAnsi="Arial" w:cs="Arial"/>
          <w:sz w:val="24"/>
          <w:szCs w:val="24"/>
          <w:lang w:val="es-PR"/>
        </w:rPr>
        <w:t>World</w:t>
      </w:r>
      <w:proofErr w:type="spellEnd"/>
      <w:r w:rsidRPr="00C32D95">
        <w:rPr>
          <w:rFonts w:ascii="Arial" w:eastAsia="Times New Roman" w:hAnsi="Arial" w:cs="Arial"/>
          <w:sz w:val="24"/>
          <w:szCs w:val="24"/>
          <w:lang w:val="es-PR"/>
        </w:rPr>
        <w:t xml:space="preserve"> Plaza</w:t>
      </w:r>
    </w:p>
    <w:p w:rsidR="009A0AC7" w:rsidRDefault="009A0AC7" w:rsidP="00221B11">
      <w:pPr>
        <w:spacing w:after="0" w:line="240" w:lineRule="auto"/>
        <w:jc w:val="both"/>
        <w:rPr>
          <w:rFonts w:ascii="Arial" w:eastAsia="Times New Roman" w:hAnsi="Arial" w:cs="Arial"/>
          <w:sz w:val="24"/>
          <w:szCs w:val="24"/>
          <w:lang w:val="es-PR"/>
        </w:rPr>
      </w:pPr>
    </w:p>
    <w:p w:rsidR="009A0AC7" w:rsidRPr="00002F33" w:rsidRDefault="009A0AC7" w:rsidP="00221B11">
      <w:pPr>
        <w:spacing w:line="240" w:lineRule="auto"/>
        <w:jc w:val="both"/>
        <w:rPr>
          <w:rFonts w:ascii="Arial" w:hAnsi="Arial" w:cs="Arial"/>
          <w:sz w:val="24"/>
          <w:szCs w:val="24"/>
          <w:lang w:val="es-PR"/>
        </w:rPr>
      </w:pPr>
      <w:r w:rsidRPr="00002F33">
        <w:rPr>
          <w:rFonts w:ascii="Arial" w:hAnsi="Arial" w:cs="Arial"/>
          <w:sz w:val="24"/>
          <w:szCs w:val="24"/>
          <w:lang w:val="es-PR"/>
        </w:rPr>
        <w:t>El 8 de marzo de 2012 la AFI adquirió el E</w:t>
      </w:r>
      <w:r>
        <w:rPr>
          <w:rFonts w:ascii="Arial" w:hAnsi="Arial" w:cs="Arial"/>
          <w:sz w:val="24"/>
          <w:szCs w:val="24"/>
          <w:lang w:val="es-PR"/>
        </w:rPr>
        <w:t xml:space="preserve">dificio </w:t>
      </w:r>
      <w:proofErr w:type="spellStart"/>
      <w:r w:rsidRPr="00002F33">
        <w:rPr>
          <w:rFonts w:ascii="Arial" w:hAnsi="Arial" w:cs="Arial"/>
          <w:sz w:val="24"/>
          <w:szCs w:val="24"/>
          <w:lang w:val="es-PR"/>
        </w:rPr>
        <w:t>W</w:t>
      </w:r>
      <w:r>
        <w:rPr>
          <w:rFonts w:ascii="Arial" w:hAnsi="Arial" w:cs="Arial"/>
          <w:sz w:val="24"/>
          <w:szCs w:val="24"/>
          <w:lang w:val="es-PR"/>
        </w:rPr>
        <w:t>orld</w:t>
      </w:r>
      <w:proofErr w:type="spellEnd"/>
      <w:r>
        <w:rPr>
          <w:rFonts w:ascii="Arial" w:hAnsi="Arial" w:cs="Arial"/>
          <w:sz w:val="24"/>
          <w:szCs w:val="24"/>
          <w:lang w:val="es-PR"/>
        </w:rPr>
        <w:t xml:space="preserve"> </w:t>
      </w:r>
      <w:r w:rsidRPr="00002F33">
        <w:rPr>
          <w:rFonts w:ascii="Arial" w:hAnsi="Arial" w:cs="Arial"/>
          <w:sz w:val="24"/>
          <w:szCs w:val="24"/>
          <w:lang w:val="es-PR"/>
        </w:rPr>
        <w:t>P</w:t>
      </w:r>
      <w:r>
        <w:rPr>
          <w:rFonts w:ascii="Arial" w:hAnsi="Arial" w:cs="Arial"/>
          <w:sz w:val="24"/>
          <w:szCs w:val="24"/>
          <w:lang w:val="es-PR"/>
        </w:rPr>
        <w:t>laza, sito en el #268 de la Ave. Muñoz Rivera en la Milla de Oro de Hato Rey, para establecer allí la</w:t>
      </w:r>
      <w:r w:rsidRPr="00002F33">
        <w:rPr>
          <w:rFonts w:ascii="Arial" w:hAnsi="Arial" w:cs="Arial"/>
          <w:sz w:val="24"/>
          <w:szCs w:val="24"/>
          <w:lang w:val="es-PR"/>
        </w:rPr>
        <w:t xml:space="preserve"> nueva sede del Departamento de Justicia (DJ).  Allá para noviembre de 2014 el DJ expresó que no interesaba ocupar el edificio. En vista de lo cual, AFI tomó control del mismo e implementó un plan agresivo de mercadeo del espacio rentable, con el propósito de incrementar la ocupación. Como resultado de este esfuerzo, la AFI </w:t>
      </w:r>
      <w:r w:rsidR="00526B21">
        <w:rPr>
          <w:rFonts w:ascii="Arial" w:hAnsi="Arial" w:cs="Arial"/>
          <w:sz w:val="24"/>
          <w:szCs w:val="24"/>
          <w:lang w:val="es-PR"/>
        </w:rPr>
        <w:t>otorgó</w:t>
      </w:r>
      <w:r w:rsidRPr="00002F33">
        <w:rPr>
          <w:rFonts w:ascii="Arial" w:hAnsi="Arial" w:cs="Arial"/>
          <w:sz w:val="24"/>
          <w:szCs w:val="24"/>
          <w:lang w:val="es-PR"/>
        </w:rPr>
        <w:t xml:space="preserve"> contratos de arrendamiento con diversas entidades gubernamentales y del sector privado, entre las que destacan la Oficina de Administración de los Tribunales, la sede del Tribunal de Apelaciones, las oficinas administrativas de los programas </w:t>
      </w:r>
      <w:proofErr w:type="spellStart"/>
      <w:r w:rsidRPr="00002F33">
        <w:rPr>
          <w:rFonts w:ascii="Arial" w:hAnsi="Arial" w:cs="Arial"/>
          <w:sz w:val="24"/>
          <w:szCs w:val="24"/>
          <w:lang w:val="es-PR"/>
        </w:rPr>
        <w:t>Medicaid</w:t>
      </w:r>
      <w:proofErr w:type="spellEnd"/>
      <w:r w:rsidRPr="00002F33">
        <w:rPr>
          <w:rFonts w:ascii="Arial" w:hAnsi="Arial" w:cs="Arial"/>
          <w:sz w:val="24"/>
          <w:szCs w:val="24"/>
          <w:lang w:val="es-PR"/>
        </w:rPr>
        <w:t xml:space="preserve"> y </w:t>
      </w:r>
      <w:proofErr w:type="spellStart"/>
      <w:r w:rsidRPr="00002F33">
        <w:rPr>
          <w:rFonts w:ascii="Arial" w:hAnsi="Arial" w:cs="Arial"/>
          <w:sz w:val="24"/>
          <w:szCs w:val="24"/>
          <w:lang w:val="es-PR"/>
        </w:rPr>
        <w:t>WIC</w:t>
      </w:r>
      <w:proofErr w:type="spellEnd"/>
      <w:r w:rsidRPr="00002F33">
        <w:rPr>
          <w:rFonts w:ascii="Arial" w:hAnsi="Arial" w:cs="Arial"/>
          <w:sz w:val="24"/>
          <w:szCs w:val="24"/>
          <w:lang w:val="es-PR"/>
        </w:rPr>
        <w:t xml:space="preserve">, adscritos al Departamento de Salud, la Comisión de Energía de Puerto Rico, las Oficinas Centrales de </w:t>
      </w:r>
      <w:proofErr w:type="spellStart"/>
      <w:r w:rsidRPr="00002F33">
        <w:rPr>
          <w:rFonts w:ascii="Arial" w:hAnsi="Arial" w:cs="Arial"/>
          <w:sz w:val="24"/>
          <w:szCs w:val="24"/>
          <w:lang w:val="es-PR"/>
        </w:rPr>
        <w:t>Seaborne</w:t>
      </w:r>
      <w:proofErr w:type="spellEnd"/>
      <w:r w:rsidRPr="00002F33">
        <w:rPr>
          <w:rFonts w:ascii="Arial" w:hAnsi="Arial" w:cs="Arial"/>
          <w:sz w:val="24"/>
          <w:szCs w:val="24"/>
          <w:lang w:val="es-PR"/>
        </w:rPr>
        <w:t>, entre otros.  Esto ha contribuido a alcanzar el objetivo trazado de un 98% de ocupación del edificio</w:t>
      </w:r>
      <w:r w:rsidR="00526B21">
        <w:rPr>
          <w:rFonts w:ascii="Arial" w:hAnsi="Arial" w:cs="Arial"/>
          <w:sz w:val="24"/>
          <w:szCs w:val="24"/>
          <w:lang w:val="es-PR"/>
        </w:rPr>
        <w:t xml:space="preserve"> a la fecha</w:t>
      </w:r>
      <w:r w:rsidRPr="00002F33">
        <w:rPr>
          <w:rFonts w:ascii="Arial" w:hAnsi="Arial" w:cs="Arial"/>
          <w:sz w:val="24"/>
          <w:szCs w:val="24"/>
          <w:lang w:val="es-PR"/>
        </w:rPr>
        <w:t xml:space="preserve">. </w:t>
      </w:r>
    </w:p>
    <w:p w:rsidR="009A0AC7" w:rsidRPr="00FD66B2" w:rsidRDefault="00526B21" w:rsidP="00221B11">
      <w:pPr>
        <w:widowControl w:val="0"/>
        <w:spacing w:after="0" w:line="240" w:lineRule="auto"/>
        <w:jc w:val="both"/>
        <w:rPr>
          <w:rFonts w:ascii="Arial" w:eastAsia="SimSun" w:hAnsi="Arial" w:cs="Arial"/>
          <w:sz w:val="24"/>
          <w:szCs w:val="24"/>
          <w:lang w:val="es-PR"/>
        </w:rPr>
      </w:pPr>
      <w:r w:rsidRPr="00526B21">
        <w:rPr>
          <w:rFonts w:ascii="Arial" w:eastAsia="SimSun" w:hAnsi="Arial" w:cs="Arial"/>
          <w:sz w:val="24"/>
          <w:szCs w:val="24"/>
          <w:lang w:val="es-PR"/>
        </w:rPr>
        <w:t>Mediante la administración eficiente del inmueble se ha logrado la r</w:t>
      </w:r>
      <w:r w:rsidR="009A0AC7" w:rsidRPr="00526B21">
        <w:rPr>
          <w:rFonts w:ascii="Arial" w:eastAsia="SimSun" w:hAnsi="Arial" w:cs="Arial"/>
          <w:sz w:val="24"/>
          <w:szCs w:val="24"/>
          <w:lang w:val="es-PR"/>
        </w:rPr>
        <w:t>educción</w:t>
      </w:r>
      <w:r w:rsidR="009A0AC7" w:rsidRPr="00FD66B2">
        <w:rPr>
          <w:rFonts w:ascii="Arial" w:eastAsia="SimSun" w:hAnsi="Arial" w:cs="Arial"/>
          <w:sz w:val="24"/>
          <w:szCs w:val="24"/>
          <w:lang w:val="es-PR"/>
        </w:rPr>
        <w:t xml:space="preserve"> en el </w:t>
      </w:r>
      <w:r w:rsidRPr="00526B21">
        <w:rPr>
          <w:rFonts w:ascii="Arial" w:eastAsia="SimSun" w:hAnsi="Arial" w:cs="Arial"/>
          <w:sz w:val="24"/>
          <w:szCs w:val="24"/>
          <w:lang w:val="es-PR"/>
        </w:rPr>
        <w:t>r</w:t>
      </w:r>
      <w:r w:rsidR="009A0AC7" w:rsidRPr="00FD66B2">
        <w:rPr>
          <w:rFonts w:ascii="Arial" w:eastAsia="SimSun" w:hAnsi="Arial" w:cs="Arial"/>
          <w:sz w:val="24"/>
          <w:szCs w:val="24"/>
          <w:lang w:val="es-PR"/>
        </w:rPr>
        <w:t xml:space="preserve">englón de </w:t>
      </w:r>
      <w:r w:rsidRPr="00526B21">
        <w:rPr>
          <w:rFonts w:ascii="Arial" w:eastAsia="SimSun" w:hAnsi="Arial" w:cs="Arial"/>
          <w:sz w:val="24"/>
          <w:szCs w:val="24"/>
          <w:lang w:val="es-PR"/>
        </w:rPr>
        <w:t>c</w:t>
      </w:r>
      <w:r w:rsidR="009A0AC7" w:rsidRPr="00FD66B2">
        <w:rPr>
          <w:rFonts w:ascii="Arial" w:eastAsia="SimSun" w:hAnsi="Arial" w:cs="Arial"/>
          <w:sz w:val="24"/>
          <w:szCs w:val="24"/>
          <w:lang w:val="es-PR"/>
        </w:rPr>
        <w:t xml:space="preserve">ostos de </w:t>
      </w:r>
      <w:r w:rsidRPr="00526B21">
        <w:rPr>
          <w:rFonts w:ascii="Arial" w:eastAsia="SimSun" w:hAnsi="Arial" w:cs="Arial"/>
          <w:sz w:val="24"/>
          <w:szCs w:val="24"/>
          <w:lang w:val="es-PR"/>
        </w:rPr>
        <w:t>u</w:t>
      </w:r>
      <w:r w:rsidR="009A0AC7" w:rsidRPr="00FD66B2">
        <w:rPr>
          <w:rFonts w:ascii="Arial" w:eastAsia="SimSun" w:hAnsi="Arial" w:cs="Arial"/>
          <w:sz w:val="24"/>
          <w:szCs w:val="24"/>
          <w:lang w:val="es-PR"/>
        </w:rPr>
        <w:t>tilidades</w:t>
      </w:r>
      <w:r w:rsidRPr="00526B21">
        <w:rPr>
          <w:rFonts w:ascii="Arial" w:eastAsia="SimSun" w:hAnsi="Arial" w:cs="Arial"/>
          <w:sz w:val="24"/>
          <w:szCs w:val="24"/>
          <w:lang w:val="es-PR"/>
        </w:rPr>
        <w:t>, que es</w:t>
      </w:r>
      <w:r>
        <w:rPr>
          <w:rFonts w:ascii="Arial" w:eastAsia="SimSun" w:hAnsi="Arial" w:cs="Arial"/>
          <w:sz w:val="24"/>
          <w:szCs w:val="24"/>
          <w:lang w:val="es-PR"/>
        </w:rPr>
        <w:t xml:space="preserve"> </w:t>
      </w:r>
      <w:r w:rsidR="009A0AC7" w:rsidRPr="00FD66B2">
        <w:rPr>
          <w:rFonts w:ascii="Arial" w:eastAsia="SimSun" w:hAnsi="Arial" w:cs="Arial"/>
          <w:sz w:val="24"/>
          <w:szCs w:val="24"/>
          <w:lang w:val="es-PR"/>
        </w:rPr>
        <w:t>uno de los más significativos en la operación de</w:t>
      </w:r>
      <w:r w:rsidR="009A0AC7">
        <w:rPr>
          <w:rFonts w:ascii="Arial" w:eastAsia="SimSun" w:hAnsi="Arial" w:cs="Arial"/>
          <w:sz w:val="24"/>
          <w:szCs w:val="24"/>
          <w:lang w:val="es-PR"/>
        </w:rPr>
        <w:t>l</w:t>
      </w:r>
      <w:r w:rsidR="009A0AC7" w:rsidRPr="00FD66B2">
        <w:rPr>
          <w:rFonts w:ascii="Arial" w:eastAsia="SimSun" w:hAnsi="Arial" w:cs="Arial"/>
          <w:sz w:val="24"/>
          <w:szCs w:val="24"/>
          <w:lang w:val="es-PR"/>
        </w:rPr>
        <w:t xml:space="preserve"> </w:t>
      </w:r>
      <w:r>
        <w:rPr>
          <w:rFonts w:ascii="Arial" w:eastAsia="SimSun" w:hAnsi="Arial" w:cs="Arial"/>
          <w:sz w:val="24"/>
          <w:szCs w:val="24"/>
          <w:lang w:val="es-PR"/>
        </w:rPr>
        <w:t>e</w:t>
      </w:r>
      <w:r w:rsidR="009A0AC7">
        <w:rPr>
          <w:rFonts w:ascii="Arial" w:eastAsia="SimSun" w:hAnsi="Arial" w:cs="Arial"/>
          <w:sz w:val="24"/>
          <w:szCs w:val="24"/>
          <w:lang w:val="es-PR"/>
        </w:rPr>
        <w:t xml:space="preserve">dificio. </w:t>
      </w:r>
      <w:r w:rsidR="009A0AC7" w:rsidRPr="00FD66B2">
        <w:rPr>
          <w:rFonts w:ascii="Arial" w:eastAsia="SimSun" w:hAnsi="Arial" w:cs="Arial"/>
          <w:sz w:val="24"/>
          <w:szCs w:val="24"/>
          <w:lang w:val="es-PR"/>
        </w:rPr>
        <w:t xml:space="preserve">A continuación se detallan algunas de las medidas implementadas para lograr dichos ahorros: </w:t>
      </w:r>
    </w:p>
    <w:p w:rsidR="009A0AC7" w:rsidRPr="00FD66B2" w:rsidRDefault="009A0AC7" w:rsidP="00221B11">
      <w:pPr>
        <w:widowControl w:val="0"/>
        <w:spacing w:after="0" w:line="240" w:lineRule="auto"/>
        <w:jc w:val="both"/>
        <w:rPr>
          <w:rFonts w:ascii="Arial" w:eastAsia="SimSun" w:hAnsi="Arial" w:cs="Arial"/>
          <w:sz w:val="24"/>
          <w:szCs w:val="24"/>
          <w:lang w:val="es-PR"/>
        </w:rPr>
      </w:pPr>
    </w:p>
    <w:p w:rsidR="00FE4451" w:rsidRPr="00FD66B2" w:rsidRDefault="00FE4451" w:rsidP="00221B11">
      <w:pPr>
        <w:widowControl w:val="0"/>
        <w:numPr>
          <w:ilvl w:val="0"/>
          <w:numId w:val="18"/>
        </w:numPr>
        <w:spacing w:after="0" w:line="240" w:lineRule="auto"/>
        <w:jc w:val="both"/>
        <w:rPr>
          <w:rFonts w:ascii="Arial" w:eastAsia="Times New Roman" w:hAnsi="Arial" w:cs="Arial"/>
          <w:sz w:val="24"/>
          <w:szCs w:val="24"/>
          <w:lang w:val="es-PR"/>
        </w:rPr>
      </w:pPr>
      <w:r w:rsidRPr="00FD66B2">
        <w:rPr>
          <w:rFonts w:ascii="Arial" w:eastAsia="Times New Roman" w:hAnsi="Arial" w:cs="Arial"/>
          <w:sz w:val="24"/>
          <w:szCs w:val="24"/>
          <w:lang w:val="es-PR"/>
        </w:rPr>
        <w:t>Reducción en el horario de operación del aire acondicionado;</w:t>
      </w:r>
      <w:r w:rsidRPr="003F2DF4">
        <w:rPr>
          <w:rFonts w:ascii="Arial" w:eastAsia="Times New Roman" w:hAnsi="Arial" w:cs="Arial"/>
          <w:sz w:val="24"/>
          <w:szCs w:val="24"/>
          <w:lang w:val="es-PR"/>
        </w:rPr>
        <w:t xml:space="preserve"> </w:t>
      </w:r>
      <w:r>
        <w:rPr>
          <w:rFonts w:ascii="Arial" w:eastAsia="Times New Roman" w:hAnsi="Arial" w:cs="Arial"/>
          <w:sz w:val="24"/>
          <w:szCs w:val="24"/>
          <w:lang w:val="es-PR"/>
        </w:rPr>
        <w:t>a</w:t>
      </w:r>
      <w:r w:rsidRPr="00FD66B2">
        <w:rPr>
          <w:rFonts w:ascii="Arial" w:eastAsia="Times New Roman" w:hAnsi="Arial" w:cs="Arial"/>
          <w:sz w:val="24"/>
          <w:szCs w:val="24"/>
          <w:lang w:val="es-PR"/>
        </w:rPr>
        <w:t>juste en el valor de control de temperatura del sistema de agua helada</w:t>
      </w:r>
    </w:p>
    <w:p w:rsidR="00FE4451" w:rsidRPr="00FD66B2" w:rsidRDefault="00FE4451" w:rsidP="00221B11">
      <w:pPr>
        <w:numPr>
          <w:ilvl w:val="0"/>
          <w:numId w:val="18"/>
        </w:numPr>
        <w:spacing w:after="0" w:line="240" w:lineRule="auto"/>
        <w:contextualSpacing/>
        <w:jc w:val="both"/>
        <w:rPr>
          <w:rFonts w:ascii="Arial" w:eastAsia="Times New Roman" w:hAnsi="Arial" w:cs="Arial"/>
          <w:sz w:val="24"/>
          <w:szCs w:val="24"/>
          <w:lang w:val="es-PR"/>
        </w:rPr>
      </w:pPr>
      <w:r>
        <w:rPr>
          <w:rFonts w:ascii="Arial" w:eastAsia="Times New Roman" w:hAnsi="Arial" w:cs="Arial"/>
          <w:sz w:val="24"/>
          <w:szCs w:val="24"/>
          <w:lang w:val="es-PR"/>
        </w:rPr>
        <w:t>I</w:t>
      </w:r>
      <w:r w:rsidRPr="00FD66B2">
        <w:rPr>
          <w:rFonts w:ascii="Arial" w:eastAsia="Times New Roman" w:hAnsi="Arial" w:cs="Arial"/>
          <w:sz w:val="24"/>
          <w:szCs w:val="24"/>
          <w:lang w:val="es-PR"/>
        </w:rPr>
        <w:t>nspección diaria de todos los pisos al cierre de operaciones para asegurar que las luces estén apagadas;</w:t>
      </w:r>
    </w:p>
    <w:p w:rsidR="00FE4451" w:rsidRPr="00FD66B2" w:rsidRDefault="00FE4451" w:rsidP="00221B11">
      <w:pPr>
        <w:numPr>
          <w:ilvl w:val="0"/>
          <w:numId w:val="18"/>
        </w:numPr>
        <w:spacing w:after="0" w:line="240" w:lineRule="auto"/>
        <w:contextualSpacing/>
        <w:jc w:val="both"/>
        <w:rPr>
          <w:rFonts w:ascii="Arial" w:eastAsia="Times New Roman" w:hAnsi="Arial" w:cs="Arial"/>
          <w:sz w:val="24"/>
          <w:szCs w:val="24"/>
          <w:lang w:val="es-PR"/>
        </w:rPr>
      </w:pPr>
      <w:r w:rsidRPr="00FD66B2">
        <w:rPr>
          <w:rFonts w:ascii="Arial" w:eastAsia="Times New Roman" w:hAnsi="Arial" w:cs="Arial"/>
          <w:sz w:val="24"/>
          <w:szCs w:val="24"/>
          <w:lang w:val="es-PR"/>
        </w:rPr>
        <w:t>Instalación de sensores de movimiento en los baños para mantener las luces apagadas mientras no haya nadie utilizándolos;</w:t>
      </w:r>
    </w:p>
    <w:p w:rsidR="00FE4451" w:rsidRPr="00063998" w:rsidRDefault="00FE4451" w:rsidP="00221B11">
      <w:pPr>
        <w:numPr>
          <w:ilvl w:val="0"/>
          <w:numId w:val="18"/>
        </w:numPr>
        <w:spacing w:after="0" w:line="240" w:lineRule="auto"/>
        <w:contextualSpacing/>
        <w:jc w:val="both"/>
        <w:rPr>
          <w:rFonts w:ascii="Arial" w:eastAsia="Times New Roman" w:hAnsi="Arial" w:cs="Arial"/>
          <w:sz w:val="24"/>
          <w:szCs w:val="24"/>
          <w:lang w:val="es-PR"/>
        </w:rPr>
      </w:pPr>
      <w:r w:rsidRPr="00063998">
        <w:rPr>
          <w:rFonts w:ascii="Arial" w:eastAsia="Times New Roman" w:hAnsi="Arial" w:cs="Arial"/>
          <w:sz w:val="24"/>
          <w:szCs w:val="24"/>
          <w:lang w:val="es-PR"/>
        </w:rPr>
        <w:t xml:space="preserve">Mantenimientos preventivos y reparaciones a los sistemas y equipos mecánicos del edificio de manera que operen con mayor eficiencia.  </w:t>
      </w:r>
      <w:r w:rsidRPr="00FD66B2">
        <w:rPr>
          <w:rFonts w:ascii="Arial" w:eastAsia="Times New Roman" w:hAnsi="Arial" w:cs="Arial"/>
          <w:sz w:val="24"/>
          <w:szCs w:val="24"/>
          <w:lang w:val="es-PR"/>
        </w:rPr>
        <w:t>Esto incluye el sistema de aire acondicionado, las torres de enfriamiento, el cambio mensual de filtros de aire, el sistema de bombas y la cisterna;</w:t>
      </w:r>
    </w:p>
    <w:p w:rsidR="00FE4451" w:rsidRPr="003F2DF4" w:rsidRDefault="00FE4451" w:rsidP="00221B11">
      <w:pPr>
        <w:numPr>
          <w:ilvl w:val="0"/>
          <w:numId w:val="18"/>
        </w:numPr>
        <w:spacing w:after="0" w:line="240" w:lineRule="auto"/>
        <w:contextualSpacing/>
        <w:jc w:val="both"/>
        <w:rPr>
          <w:rFonts w:ascii="Arial" w:eastAsia="Times New Roman" w:hAnsi="Arial" w:cs="Arial"/>
          <w:sz w:val="24"/>
          <w:szCs w:val="24"/>
          <w:lang w:val="es-PR"/>
        </w:rPr>
      </w:pPr>
      <w:r w:rsidRPr="00063998">
        <w:rPr>
          <w:rFonts w:ascii="Arial" w:eastAsia="Times New Roman" w:hAnsi="Arial" w:cs="Arial"/>
          <w:sz w:val="24"/>
          <w:szCs w:val="24"/>
          <w:lang w:val="es-PR"/>
        </w:rPr>
        <w:t>Mejoras al sistema eléctrico primario del edificio;</w:t>
      </w:r>
      <w:r>
        <w:rPr>
          <w:rFonts w:ascii="Arial" w:eastAsia="Times New Roman" w:hAnsi="Arial" w:cs="Arial"/>
          <w:sz w:val="24"/>
          <w:szCs w:val="24"/>
          <w:lang w:val="es-PR"/>
        </w:rPr>
        <w:t xml:space="preserve"> c</w:t>
      </w:r>
      <w:r w:rsidRPr="00063998">
        <w:rPr>
          <w:rFonts w:ascii="Arial" w:eastAsia="Times New Roman" w:hAnsi="Arial" w:cs="Arial"/>
          <w:sz w:val="24"/>
          <w:szCs w:val="24"/>
          <w:lang w:val="es-PR"/>
        </w:rPr>
        <w:t>ambio de baterías y reparación de los mecanismos automáticos de los inodoros y urinales;</w:t>
      </w:r>
    </w:p>
    <w:p w:rsidR="00FE4451" w:rsidRPr="00FD66B2" w:rsidRDefault="00FE4451" w:rsidP="00221B11">
      <w:pPr>
        <w:numPr>
          <w:ilvl w:val="0"/>
          <w:numId w:val="18"/>
        </w:numPr>
        <w:spacing w:after="0" w:line="240" w:lineRule="auto"/>
        <w:contextualSpacing/>
        <w:jc w:val="both"/>
        <w:rPr>
          <w:rFonts w:ascii="Arial" w:eastAsia="Times New Roman" w:hAnsi="Arial" w:cs="Arial"/>
          <w:sz w:val="24"/>
          <w:szCs w:val="24"/>
          <w:lang w:val="es-PR"/>
        </w:rPr>
      </w:pPr>
      <w:r w:rsidRPr="00FD66B2">
        <w:rPr>
          <w:rFonts w:ascii="Arial" w:eastAsia="Times New Roman" w:hAnsi="Arial" w:cs="Arial"/>
          <w:sz w:val="24"/>
          <w:szCs w:val="24"/>
          <w:lang w:val="es-PR"/>
        </w:rPr>
        <w:t>Reparación de todos los salideros de agua en los baños.</w:t>
      </w:r>
    </w:p>
    <w:p w:rsidR="009A0AC7" w:rsidRPr="00E61AAF" w:rsidRDefault="00FE4451" w:rsidP="00221B11">
      <w:pPr>
        <w:numPr>
          <w:ilvl w:val="0"/>
          <w:numId w:val="18"/>
        </w:numPr>
        <w:spacing w:after="0" w:line="240" w:lineRule="auto"/>
        <w:contextualSpacing/>
        <w:jc w:val="both"/>
        <w:rPr>
          <w:rFonts w:ascii="Arial" w:eastAsia="Times New Roman" w:hAnsi="Arial" w:cs="Arial"/>
          <w:sz w:val="24"/>
          <w:szCs w:val="24"/>
          <w:lang w:val="es-PR"/>
        </w:rPr>
      </w:pPr>
      <w:r w:rsidRPr="00063998">
        <w:rPr>
          <w:rFonts w:ascii="Arial" w:eastAsia="Times New Roman" w:hAnsi="Arial" w:cs="Arial"/>
          <w:sz w:val="24"/>
          <w:szCs w:val="24"/>
          <w:lang w:val="es-PR"/>
        </w:rPr>
        <w:t>Cambio de luminaria</w:t>
      </w:r>
      <w:r>
        <w:rPr>
          <w:rFonts w:ascii="Arial" w:eastAsia="Times New Roman" w:hAnsi="Arial" w:cs="Arial"/>
          <w:sz w:val="24"/>
          <w:szCs w:val="24"/>
          <w:lang w:val="es-PR"/>
        </w:rPr>
        <w:t>s</w:t>
      </w:r>
      <w:r w:rsidRPr="00063998">
        <w:rPr>
          <w:rFonts w:ascii="Arial" w:eastAsia="Times New Roman" w:hAnsi="Arial" w:cs="Arial"/>
          <w:sz w:val="24"/>
          <w:szCs w:val="24"/>
          <w:lang w:val="es-PR"/>
        </w:rPr>
        <w:t xml:space="preserve"> a tipo </w:t>
      </w:r>
      <w:proofErr w:type="spellStart"/>
      <w:r w:rsidRPr="00063998">
        <w:rPr>
          <w:rFonts w:ascii="Arial" w:eastAsia="Times New Roman" w:hAnsi="Arial" w:cs="Arial"/>
          <w:sz w:val="24"/>
          <w:szCs w:val="24"/>
          <w:lang w:val="es-PR"/>
        </w:rPr>
        <w:t>LED</w:t>
      </w:r>
      <w:proofErr w:type="spellEnd"/>
      <w:r w:rsidRPr="00063998">
        <w:rPr>
          <w:rFonts w:ascii="Arial" w:eastAsia="Times New Roman" w:hAnsi="Arial" w:cs="Arial"/>
          <w:sz w:val="24"/>
          <w:szCs w:val="24"/>
          <w:lang w:val="es-PR"/>
        </w:rPr>
        <w:t xml:space="preserve"> en los espacios  ocupados y áreas comunes.</w:t>
      </w:r>
    </w:p>
    <w:p w:rsidR="009A0AC7" w:rsidRPr="009A0AC7" w:rsidRDefault="009A0AC7" w:rsidP="00221B11">
      <w:pPr>
        <w:pStyle w:val="ListParagraph"/>
        <w:spacing w:after="0" w:line="240" w:lineRule="auto"/>
        <w:jc w:val="both"/>
        <w:rPr>
          <w:rFonts w:ascii="Arial" w:eastAsia="Times New Roman" w:hAnsi="Arial" w:cs="Arial"/>
          <w:sz w:val="24"/>
          <w:szCs w:val="24"/>
          <w:lang w:val="es-PR"/>
        </w:rPr>
      </w:pPr>
    </w:p>
    <w:p w:rsidR="006F4D78" w:rsidRDefault="006F4D78" w:rsidP="006F4D78">
      <w:pPr>
        <w:spacing w:line="240" w:lineRule="auto"/>
        <w:rPr>
          <w:rFonts w:ascii="Arial" w:hAnsi="Arial" w:cs="Arial"/>
          <w:sz w:val="24"/>
          <w:szCs w:val="24"/>
          <w:lang w:val="es-PR"/>
        </w:rPr>
      </w:pPr>
      <w:r w:rsidRPr="006F4D78">
        <w:rPr>
          <w:rFonts w:ascii="Arial" w:hAnsi="Arial" w:cs="Arial"/>
          <w:sz w:val="24"/>
          <w:szCs w:val="24"/>
          <w:lang w:val="es-PR"/>
        </w:rPr>
        <w:t xml:space="preserve">Esperamos que </w:t>
      </w:r>
      <w:r>
        <w:rPr>
          <w:rFonts w:ascii="Arial" w:hAnsi="Arial" w:cs="Arial"/>
          <w:sz w:val="24"/>
          <w:szCs w:val="24"/>
          <w:lang w:val="es-PR"/>
        </w:rPr>
        <w:t>el informe</w:t>
      </w:r>
      <w:r w:rsidRPr="006F4D78">
        <w:rPr>
          <w:rFonts w:ascii="Arial" w:hAnsi="Arial" w:cs="Arial"/>
          <w:sz w:val="24"/>
          <w:szCs w:val="24"/>
          <w:lang w:val="es-PR"/>
        </w:rPr>
        <w:t xml:space="preserve"> sea de utilidad al equipo seleccionado para que pueda llevarse a cabo la transición ordenada de los asuntos que atañen a la agencia, de suerte que no se vean interrumpidos o afectados los servicios que rinde la AFI en beneficio de la ciudadanía. </w:t>
      </w:r>
    </w:p>
    <w:p w:rsidR="006F4D78" w:rsidRDefault="006F4D78" w:rsidP="006F4D78">
      <w:pPr>
        <w:spacing w:after="0" w:line="240" w:lineRule="auto"/>
        <w:rPr>
          <w:rFonts w:ascii="Arial" w:hAnsi="Arial" w:cs="Arial"/>
          <w:sz w:val="24"/>
          <w:szCs w:val="24"/>
          <w:lang w:val="es-PR"/>
        </w:rPr>
      </w:pPr>
      <w:r>
        <w:rPr>
          <w:rFonts w:ascii="Arial" w:hAnsi="Arial" w:cs="Arial"/>
          <w:sz w:val="24"/>
          <w:szCs w:val="24"/>
          <w:lang w:val="es-PR"/>
        </w:rPr>
        <w:t>Cordialmente,</w:t>
      </w:r>
    </w:p>
    <w:p w:rsidR="006F4D78" w:rsidRDefault="006F4D78" w:rsidP="006F4D78">
      <w:pPr>
        <w:spacing w:after="0" w:line="240" w:lineRule="auto"/>
        <w:rPr>
          <w:rFonts w:ascii="Arial" w:hAnsi="Arial" w:cs="Arial"/>
          <w:sz w:val="24"/>
          <w:szCs w:val="24"/>
          <w:lang w:val="es-PR"/>
        </w:rPr>
      </w:pPr>
    </w:p>
    <w:p w:rsidR="006F4D78" w:rsidRDefault="006F4D78" w:rsidP="006F4D78">
      <w:pPr>
        <w:spacing w:after="0" w:line="240" w:lineRule="auto"/>
        <w:rPr>
          <w:rFonts w:ascii="Arial" w:hAnsi="Arial" w:cs="Arial"/>
          <w:sz w:val="24"/>
          <w:szCs w:val="24"/>
          <w:lang w:val="es-PR"/>
        </w:rPr>
      </w:pPr>
    </w:p>
    <w:p w:rsidR="006F4D78" w:rsidRDefault="006F4D78" w:rsidP="006F4D78">
      <w:pPr>
        <w:spacing w:after="0" w:line="240" w:lineRule="auto"/>
        <w:rPr>
          <w:rFonts w:ascii="Arial" w:hAnsi="Arial" w:cs="Arial"/>
          <w:sz w:val="24"/>
          <w:szCs w:val="24"/>
          <w:lang w:val="es-PR"/>
        </w:rPr>
      </w:pPr>
    </w:p>
    <w:p w:rsidR="00CC1336" w:rsidRDefault="006F4D78" w:rsidP="006F4D78">
      <w:pPr>
        <w:spacing w:after="0" w:line="240" w:lineRule="auto"/>
        <w:rPr>
          <w:rFonts w:ascii="Arial" w:hAnsi="Arial" w:cs="Arial"/>
          <w:sz w:val="24"/>
          <w:szCs w:val="24"/>
          <w:lang w:val="es-PR"/>
        </w:rPr>
      </w:pPr>
      <w:r>
        <w:rPr>
          <w:rFonts w:ascii="Arial" w:hAnsi="Arial" w:cs="Arial"/>
          <w:sz w:val="24"/>
          <w:szCs w:val="24"/>
          <w:lang w:val="es-PR"/>
        </w:rPr>
        <w:t>Ing. César R. Pérez Rodríguez</w:t>
      </w:r>
    </w:p>
    <w:p w:rsidR="006F4D78" w:rsidRPr="006F4D78" w:rsidRDefault="006F4D78" w:rsidP="006F4D78">
      <w:pPr>
        <w:spacing w:after="0" w:line="240" w:lineRule="auto"/>
        <w:rPr>
          <w:rFonts w:ascii="Arial" w:hAnsi="Arial" w:cs="Arial"/>
          <w:sz w:val="24"/>
          <w:szCs w:val="24"/>
          <w:lang w:val="es-PR"/>
        </w:rPr>
      </w:pPr>
      <w:r>
        <w:rPr>
          <w:rFonts w:ascii="Arial" w:hAnsi="Arial" w:cs="Arial"/>
          <w:sz w:val="24"/>
          <w:szCs w:val="24"/>
          <w:lang w:val="es-PR"/>
        </w:rPr>
        <w:t>Director Ejecutivo</w:t>
      </w:r>
    </w:p>
    <w:sectPr w:rsidR="006F4D78" w:rsidRPr="006F4D78" w:rsidSect="006F4D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6F5" w:rsidRDefault="008856F5" w:rsidP="00AE3CDB">
      <w:pPr>
        <w:spacing w:after="0" w:line="240" w:lineRule="auto"/>
      </w:pPr>
      <w:r>
        <w:separator/>
      </w:r>
    </w:p>
  </w:endnote>
  <w:endnote w:type="continuationSeparator" w:id="0">
    <w:p w:rsidR="008856F5" w:rsidRDefault="008856F5" w:rsidP="00AE3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Cond">
    <w:altName w:val="Franklin Gothic Medium Con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6A1" w:rsidRDefault="00EE46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6A1" w:rsidRDefault="00EE46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732" w:rsidRDefault="00DD662B">
    <w:pPr>
      <w:pStyle w:val="Footer"/>
    </w:pPr>
    <w:r w:rsidRPr="006016C2">
      <w:rPr>
        <w:noProof/>
        <w:lang w:eastAsia="es-ES_tradnl"/>
      </w:rPr>
      <w:drawing>
        <wp:anchor distT="0" distB="0" distL="114300" distR="114300" simplePos="0" relativeHeight="251665408" behindDoc="1" locked="0" layoutInCell="1" allowOverlap="1" wp14:anchorId="4D77425B" wp14:editId="7339820F">
          <wp:simplePos x="0" y="0"/>
          <wp:positionH relativeFrom="column">
            <wp:posOffset>4697401</wp:posOffset>
          </wp:positionH>
          <wp:positionV relativeFrom="paragraph">
            <wp:posOffset>-270532</wp:posOffset>
          </wp:positionV>
          <wp:extent cx="1313048" cy="686332"/>
          <wp:effectExtent l="0" t="0" r="1905" b="0"/>
          <wp:wrapNone/>
          <wp:docPr id="4" name="Picture 0" descr="logo AFI-e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FI-esp.png"/>
                  <pic:cNvPicPr/>
                </pic:nvPicPr>
                <pic:blipFill>
                  <a:blip r:embed="rId1"/>
                  <a:srcRect b="9889"/>
                  <a:stretch>
                    <a:fillRect/>
                  </a:stretch>
                </pic:blipFill>
                <pic:spPr>
                  <a:xfrm>
                    <a:off x="0" y="0"/>
                    <a:ext cx="1313048" cy="686332"/>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_tradnl"/>
      </w:rPr>
      <mc:AlternateContent>
        <mc:Choice Requires="wps">
          <w:drawing>
            <wp:anchor distT="0" distB="0" distL="114300" distR="114300" simplePos="0" relativeHeight="251663360" behindDoc="0" locked="0" layoutInCell="1" allowOverlap="1" wp14:anchorId="003F73F6" wp14:editId="1D50573F">
              <wp:simplePos x="0" y="0"/>
              <wp:positionH relativeFrom="column">
                <wp:posOffset>-99060</wp:posOffset>
              </wp:positionH>
              <wp:positionV relativeFrom="paragraph">
                <wp:posOffset>-323215</wp:posOffset>
              </wp:positionV>
              <wp:extent cx="1714500" cy="685800"/>
              <wp:effectExtent l="0" t="0" r="0" b="0"/>
              <wp:wrapTight wrapText="bothSides">
                <wp:wrapPolygon edited="0">
                  <wp:start x="480" y="1800"/>
                  <wp:lineTo x="480" y="19800"/>
                  <wp:lineTo x="20880" y="19800"/>
                  <wp:lineTo x="20880" y="1800"/>
                  <wp:lineTo x="480" y="180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732" w:rsidRPr="00001216" w:rsidRDefault="00DE5732" w:rsidP="00DE5732">
                          <w:pPr>
                            <w:pStyle w:val="Footer"/>
                            <w:rPr>
                              <w:rFonts w:ascii="Myriad Pro Cond" w:hAnsi="Myriad Pro Cond"/>
                              <w:color w:val="808080"/>
                              <w:sz w:val="20"/>
                            </w:rPr>
                          </w:pPr>
                          <w:r w:rsidRPr="00001216">
                            <w:rPr>
                              <w:rFonts w:ascii="Myriad Pro Cond" w:hAnsi="Myriad Pro Cond"/>
                              <w:color w:val="808080"/>
                              <w:sz w:val="20"/>
                            </w:rPr>
                            <w:t>PO Box 41207</w:t>
                          </w:r>
                        </w:p>
                        <w:p w:rsidR="00DE5732" w:rsidRPr="00001216" w:rsidRDefault="00DE5732" w:rsidP="00DE5732">
                          <w:pPr>
                            <w:pStyle w:val="Footer"/>
                            <w:rPr>
                              <w:rFonts w:ascii="Myriad Pro Cond" w:hAnsi="Myriad Pro Cond"/>
                              <w:color w:val="808080"/>
                              <w:sz w:val="20"/>
                            </w:rPr>
                          </w:pPr>
                          <w:r w:rsidRPr="00001216">
                            <w:rPr>
                              <w:rFonts w:ascii="Myriad Pro Cond" w:hAnsi="Myriad Pro Cond"/>
                              <w:color w:val="808080"/>
                              <w:sz w:val="20"/>
                            </w:rPr>
                            <w:t>San Juan, PR 00940-1207</w:t>
                          </w:r>
                        </w:p>
                        <w:p w:rsidR="00DE5732" w:rsidRPr="00E76AFB" w:rsidRDefault="00DE5732" w:rsidP="00DE5732">
                          <w:pPr>
                            <w:pStyle w:val="Footer"/>
                            <w:rPr>
                              <w:rFonts w:ascii="Myriad Pro Cond" w:hAnsi="Myriad Pro Cond"/>
                              <w:color w:val="808080"/>
                              <w:sz w:val="20"/>
                            </w:rPr>
                          </w:pPr>
                          <w:r w:rsidRPr="00E76AFB">
                            <w:rPr>
                              <w:rFonts w:ascii="Myriad Pro Cond" w:hAnsi="Myriad Pro Cond"/>
                              <w:color w:val="808080"/>
                              <w:sz w:val="20"/>
                            </w:rPr>
                            <w:t>Teléfono (787) 763-5757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8pt;margin-top:-25.45pt;width:13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" filled="f" stroked="f">
              <v:textbox inset=",7.2pt,,7.2pt">
                <w:txbxContent>
                  <w:p w:rsidR="00DE5732" w:rsidRPr="00001216" w:rsidRDefault="00DE5732" w:rsidP="00DE5732">
                    <w:pPr>
                      <w:pStyle w:val="Footer"/>
                      <w:rPr>
                        <w:rFonts w:ascii="Myriad Pro Cond" w:hAnsi="Myriad Pro Cond"/>
                        <w:color w:val="808080"/>
                        <w:sz w:val="20"/>
                      </w:rPr>
                    </w:pPr>
                    <w:r w:rsidRPr="00001216">
                      <w:rPr>
                        <w:rFonts w:ascii="Myriad Pro Cond" w:hAnsi="Myriad Pro Cond"/>
                        <w:color w:val="808080"/>
                        <w:sz w:val="20"/>
                      </w:rPr>
                      <w:t>PO Box 41207</w:t>
                    </w:r>
                  </w:p>
                  <w:p w:rsidR="00DE5732" w:rsidRPr="00001216" w:rsidRDefault="00DE5732" w:rsidP="00DE5732">
                    <w:pPr>
                      <w:pStyle w:val="Footer"/>
                      <w:rPr>
                        <w:rFonts w:ascii="Myriad Pro Cond" w:hAnsi="Myriad Pro Cond"/>
                        <w:color w:val="808080"/>
                        <w:sz w:val="20"/>
                      </w:rPr>
                    </w:pPr>
                    <w:r w:rsidRPr="00001216">
                      <w:rPr>
                        <w:rFonts w:ascii="Myriad Pro Cond" w:hAnsi="Myriad Pro Cond"/>
                        <w:color w:val="808080"/>
                        <w:sz w:val="20"/>
                      </w:rPr>
                      <w:t>San Juan, PR 00940-1207</w:t>
                    </w:r>
                  </w:p>
                  <w:p w:rsidR="00DE5732" w:rsidRPr="00E76AFB" w:rsidRDefault="00DE5732" w:rsidP="00DE5732">
                    <w:pPr>
                      <w:pStyle w:val="Footer"/>
                      <w:rPr>
                        <w:rFonts w:ascii="Myriad Pro Cond" w:hAnsi="Myriad Pro Cond"/>
                        <w:color w:val="808080"/>
                        <w:sz w:val="20"/>
                      </w:rPr>
                    </w:pPr>
                    <w:r w:rsidRPr="00E76AFB">
                      <w:rPr>
                        <w:rFonts w:ascii="Myriad Pro Cond" w:hAnsi="Myriad Pro Cond"/>
                        <w:color w:val="808080"/>
                        <w:sz w:val="20"/>
                      </w:rPr>
                      <w:t>Teléfono (787) 763-5757</w:t>
                    </w: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6F5" w:rsidRDefault="008856F5" w:rsidP="00AE3CDB">
      <w:pPr>
        <w:spacing w:after="0" w:line="240" w:lineRule="auto"/>
      </w:pPr>
      <w:r>
        <w:separator/>
      </w:r>
    </w:p>
  </w:footnote>
  <w:footnote w:type="continuationSeparator" w:id="0">
    <w:p w:rsidR="008856F5" w:rsidRDefault="008856F5" w:rsidP="00AE3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6A1" w:rsidRDefault="00EE46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732" w:rsidRPr="00487407" w:rsidRDefault="00DE5732" w:rsidP="00DE5732">
    <w:pPr>
      <w:pStyle w:val="Header"/>
      <w:spacing w:after="0" w:line="240" w:lineRule="auto"/>
      <w:rPr>
        <w:rFonts w:ascii="Arial" w:hAnsi="Arial" w:cs="Arial"/>
        <w:sz w:val="20"/>
        <w:szCs w:val="20"/>
        <w:lang w:val="es-ES_tradnl"/>
      </w:rPr>
    </w:pPr>
    <w:r w:rsidRPr="00487407">
      <w:rPr>
        <w:rFonts w:ascii="Arial" w:hAnsi="Arial" w:cs="Arial"/>
        <w:sz w:val="20"/>
        <w:szCs w:val="20"/>
        <w:lang w:val="es-ES_tradnl"/>
      </w:rPr>
      <w:t>Autoridad para el Financiamiento de la Infraestructura</w:t>
    </w:r>
  </w:p>
  <w:p w:rsidR="00DE5732" w:rsidRDefault="00221B11" w:rsidP="00487407">
    <w:pPr>
      <w:pStyle w:val="Header"/>
      <w:spacing w:after="0" w:line="240" w:lineRule="auto"/>
      <w:rPr>
        <w:rFonts w:ascii="Arial" w:hAnsi="Arial" w:cs="Arial"/>
        <w:sz w:val="20"/>
        <w:szCs w:val="20"/>
        <w:lang w:val="es-ES_tradnl"/>
      </w:rPr>
    </w:pPr>
    <w:r>
      <w:rPr>
        <w:rFonts w:ascii="Arial" w:hAnsi="Arial" w:cs="Arial"/>
        <w:sz w:val="20"/>
        <w:szCs w:val="20"/>
        <w:lang w:val="es-ES_tradnl"/>
      </w:rPr>
      <w:t>Memorial Explicativo</w:t>
    </w:r>
    <w:r w:rsidR="00DE5732">
      <w:rPr>
        <w:rFonts w:ascii="Arial" w:hAnsi="Arial" w:cs="Arial"/>
        <w:sz w:val="20"/>
        <w:szCs w:val="20"/>
        <w:lang w:val="es-ES_tradnl"/>
      </w:rPr>
      <w:t xml:space="preserve"> sobre </w:t>
    </w:r>
    <w:r w:rsidR="00DE5732" w:rsidRPr="00C32D95">
      <w:rPr>
        <w:rFonts w:ascii="Arial" w:hAnsi="Arial" w:cs="Arial"/>
        <w:sz w:val="20"/>
        <w:szCs w:val="20"/>
        <w:lang w:val="es-ES_tradnl"/>
      </w:rPr>
      <w:t xml:space="preserve">Informe de Transición 2016                                                      </w:t>
    </w:r>
    <w:r w:rsidR="00EE46A1">
      <w:rPr>
        <w:rFonts w:ascii="Arial" w:hAnsi="Arial" w:cs="Arial"/>
        <w:sz w:val="20"/>
        <w:szCs w:val="20"/>
        <w:lang w:val="es-ES_tradnl"/>
      </w:rPr>
      <w:t xml:space="preserve">  </w:t>
    </w:r>
    <w:bookmarkStart w:id="0" w:name="_GoBack"/>
    <w:bookmarkEnd w:id="0"/>
    <w:r w:rsidR="00DD662B">
      <w:rPr>
        <w:rFonts w:ascii="Arial" w:hAnsi="Arial" w:cs="Arial"/>
        <w:sz w:val="20"/>
        <w:szCs w:val="20"/>
        <w:lang w:val="es-ES_tradnl"/>
      </w:rPr>
      <w:t xml:space="preserve"> </w:t>
    </w:r>
    <w:r w:rsidR="00DE5732" w:rsidRPr="00C32D95">
      <w:rPr>
        <w:rFonts w:ascii="Arial" w:hAnsi="Arial" w:cs="Arial"/>
        <w:sz w:val="20"/>
        <w:szCs w:val="20"/>
        <w:lang w:val="es-ES_tradnl"/>
      </w:rPr>
      <w:t xml:space="preserve">Página </w:t>
    </w:r>
    <w:r w:rsidR="00DE5732" w:rsidRPr="00C32D95">
      <w:rPr>
        <w:rFonts w:ascii="Arial" w:hAnsi="Arial" w:cs="Arial"/>
        <w:sz w:val="20"/>
        <w:szCs w:val="20"/>
      </w:rPr>
      <w:fldChar w:fldCharType="begin"/>
    </w:r>
    <w:r w:rsidR="00DE5732" w:rsidRPr="00C32D95">
      <w:rPr>
        <w:rFonts w:ascii="Arial" w:hAnsi="Arial" w:cs="Arial"/>
        <w:sz w:val="20"/>
        <w:szCs w:val="20"/>
        <w:lang w:val="es-ES_tradnl"/>
      </w:rPr>
      <w:instrText xml:space="preserve"> PAGE  \* Arabic  \* MERGEFORMAT </w:instrText>
    </w:r>
    <w:r w:rsidR="00DE5732" w:rsidRPr="00C32D95">
      <w:rPr>
        <w:rFonts w:ascii="Arial" w:hAnsi="Arial" w:cs="Arial"/>
        <w:sz w:val="20"/>
        <w:szCs w:val="20"/>
      </w:rPr>
      <w:fldChar w:fldCharType="separate"/>
    </w:r>
    <w:r w:rsidR="004E7A6A">
      <w:rPr>
        <w:rFonts w:ascii="Arial" w:hAnsi="Arial" w:cs="Arial"/>
        <w:noProof/>
        <w:sz w:val="20"/>
        <w:szCs w:val="20"/>
        <w:lang w:val="es-ES_tradnl"/>
      </w:rPr>
      <w:t>3</w:t>
    </w:r>
    <w:r w:rsidR="00DE5732" w:rsidRPr="00C32D95">
      <w:rPr>
        <w:rFonts w:ascii="Arial" w:hAnsi="Arial" w:cs="Arial"/>
        <w:sz w:val="20"/>
        <w:szCs w:val="20"/>
      </w:rPr>
      <w:fldChar w:fldCharType="end"/>
    </w:r>
    <w:r w:rsidR="00DE5732" w:rsidRPr="00C32D95">
      <w:rPr>
        <w:rFonts w:ascii="Arial" w:hAnsi="Arial" w:cs="Arial"/>
        <w:sz w:val="20"/>
        <w:szCs w:val="20"/>
        <w:lang w:val="es-ES_tradnl"/>
      </w:rPr>
      <w:t xml:space="preserve"> de </w:t>
    </w:r>
    <w:r w:rsidR="00DE5732" w:rsidRPr="00C32D95">
      <w:rPr>
        <w:rFonts w:ascii="Arial" w:hAnsi="Arial" w:cs="Arial"/>
        <w:sz w:val="20"/>
        <w:szCs w:val="20"/>
      </w:rPr>
      <w:fldChar w:fldCharType="begin"/>
    </w:r>
    <w:r w:rsidR="00DE5732" w:rsidRPr="00C32D95">
      <w:rPr>
        <w:rFonts w:ascii="Arial" w:hAnsi="Arial" w:cs="Arial"/>
        <w:sz w:val="20"/>
        <w:szCs w:val="20"/>
        <w:lang w:val="es-ES_tradnl"/>
      </w:rPr>
      <w:instrText xml:space="preserve"> NUMPAGES  \* Arabic  \* MERGEFORMAT </w:instrText>
    </w:r>
    <w:r w:rsidR="00DE5732" w:rsidRPr="00C32D95">
      <w:rPr>
        <w:rFonts w:ascii="Arial" w:hAnsi="Arial" w:cs="Arial"/>
        <w:sz w:val="20"/>
        <w:szCs w:val="20"/>
      </w:rPr>
      <w:fldChar w:fldCharType="separate"/>
    </w:r>
    <w:r w:rsidR="004E7A6A">
      <w:rPr>
        <w:rFonts w:ascii="Arial" w:hAnsi="Arial" w:cs="Arial"/>
        <w:noProof/>
        <w:sz w:val="20"/>
        <w:szCs w:val="20"/>
        <w:lang w:val="es-ES_tradnl"/>
      </w:rPr>
      <w:t>6</w:t>
    </w:r>
    <w:r w:rsidR="00DE5732" w:rsidRPr="00C32D95">
      <w:rPr>
        <w:rFonts w:ascii="Arial" w:hAnsi="Arial" w:cs="Arial"/>
        <w:sz w:val="20"/>
        <w:szCs w:val="20"/>
      </w:rPr>
      <w:fldChar w:fldCharType="end"/>
    </w:r>
  </w:p>
  <w:p w:rsidR="00487407" w:rsidRPr="00487407" w:rsidRDefault="00C32D95" w:rsidP="00487407">
    <w:pPr>
      <w:pStyle w:val="Header"/>
      <w:spacing w:after="0" w:line="240" w:lineRule="auto"/>
      <w:rPr>
        <w:rFonts w:ascii="Arial" w:hAnsi="Arial" w:cs="Arial"/>
        <w:sz w:val="20"/>
        <w:szCs w:val="20"/>
      </w:rPr>
    </w:pPr>
    <w:r>
      <w:rPr>
        <w:rFonts w:ascii="Arial" w:hAnsi="Arial" w:cs="Arial"/>
        <w:noProof/>
        <w:sz w:val="20"/>
        <w:szCs w:val="20"/>
        <w:lang w:val="es-ES_tradnl" w:eastAsia="es-ES_tradnl"/>
      </w:rPr>
      <mc:AlternateContent>
        <mc:Choice Requires="wps">
          <w:drawing>
            <wp:anchor distT="0" distB="0" distL="114300" distR="114300" simplePos="0" relativeHeight="251659264" behindDoc="0" locked="0" layoutInCell="1" allowOverlap="1" wp14:anchorId="3A0A5F93" wp14:editId="3B014B11">
              <wp:simplePos x="0" y="0"/>
              <wp:positionH relativeFrom="column">
                <wp:posOffset>-22269</wp:posOffset>
              </wp:positionH>
              <wp:positionV relativeFrom="paragraph">
                <wp:posOffset>30480</wp:posOffset>
              </wp:positionV>
              <wp:extent cx="6400800" cy="0"/>
              <wp:effectExtent l="38100" t="38100" r="57150" b="95250"/>
              <wp:wrapNone/>
              <wp:docPr id="47" name="Straight Connector 47"/>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2.4pt" to="502.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" strokecolor="#c0504d [3205]" strokeweight="2pt">
              <v:shadow on="t" color="black" opacity="24903f" origin=",.5" offset="0,.55556mm"/>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732" w:rsidRDefault="00DE5732">
    <w:pPr>
      <w:pStyle w:val="Header"/>
    </w:pPr>
    <w:r>
      <w:rPr>
        <w:rFonts w:ascii="Arial" w:hAnsi="Arial" w:cs="Arial"/>
        <w:noProof/>
        <w:sz w:val="20"/>
        <w:szCs w:val="20"/>
        <w:lang w:val="es-ES_tradnl" w:eastAsia="es-ES_tradnl"/>
      </w:rPr>
      <w:drawing>
        <wp:anchor distT="0" distB="0" distL="114300" distR="114300" simplePos="0" relativeHeight="251666432" behindDoc="0" locked="0" layoutInCell="1" allowOverlap="1" wp14:anchorId="0CEB278C" wp14:editId="3458CB2D">
          <wp:simplePos x="0" y="0"/>
          <wp:positionH relativeFrom="margin">
            <wp:posOffset>-102870</wp:posOffset>
          </wp:positionH>
          <wp:positionV relativeFrom="margin">
            <wp:posOffset>-638810</wp:posOffset>
          </wp:positionV>
          <wp:extent cx="2322195" cy="82740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195" cy="8274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0FBF"/>
    <w:multiLevelType w:val="hybridMultilevel"/>
    <w:tmpl w:val="5870516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630258"/>
    <w:multiLevelType w:val="hybridMultilevel"/>
    <w:tmpl w:val="84CE7204"/>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8034DD3"/>
    <w:multiLevelType w:val="hybridMultilevel"/>
    <w:tmpl w:val="FA8088F6"/>
    <w:lvl w:ilvl="0" w:tplc="04090005">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
    <w:nsid w:val="1CC73114"/>
    <w:multiLevelType w:val="hybridMultilevel"/>
    <w:tmpl w:val="7D5CA028"/>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29543D2A"/>
    <w:multiLevelType w:val="hybridMultilevel"/>
    <w:tmpl w:val="6E368E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A71B8F"/>
    <w:multiLevelType w:val="hybridMultilevel"/>
    <w:tmpl w:val="24A8A096"/>
    <w:lvl w:ilvl="0" w:tplc="040A0015">
      <w:start w:val="1"/>
      <w:numFmt w:val="upp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2EFB042D"/>
    <w:multiLevelType w:val="hybridMultilevel"/>
    <w:tmpl w:val="9D30D994"/>
    <w:lvl w:ilvl="0" w:tplc="7E3A108E">
      <w:start w:val="1"/>
      <w:numFmt w:val="upperRoman"/>
      <w:lvlText w:val="%1."/>
      <w:lvlJc w:val="left"/>
      <w:pPr>
        <w:ind w:left="1080" w:hanging="720"/>
      </w:pPr>
      <w:rPr>
        <w:rFonts w:hint="default"/>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30AC6F35"/>
    <w:multiLevelType w:val="hybridMultilevel"/>
    <w:tmpl w:val="55FAE690"/>
    <w:lvl w:ilvl="0" w:tplc="0409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3D9F4662"/>
    <w:multiLevelType w:val="hybridMultilevel"/>
    <w:tmpl w:val="FA067FB8"/>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463511ED"/>
    <w:multiLevelType w:val="hybridMultilevel"/>
    <w:tmpl w:val="D50260B6"/>
    <w:lvl w:ilvl="0" w:tplc="AA3A0EA8">
      <w:numFmt w:val="bullet"/>
      <w:lvlText w:val=""/>
      <w:lvlJc w:val="left"/>
      <w:pPr>
        <w:ind w:left="720" w:hanging="360"/>
      </w:pPr>
      <w:rPr>
        <w:rFonts w:ascii="Wingdings" w:hAnsi="Wingdings" w:hint="default"/>
        <w:sz w:val="16"/>
        <w:szCs w:val="16"/>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52EC6917"/>
    <w:multiLevelType w:val="hybridMultilevel"/>
    <w:tmpl w:val="76949A90"/>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54284F18"/>
    <w:multiLevelType w:val="hybridMultilevel"/>
    <w:tmpl w:val="614AE136"/>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55E85FDF"/>
    <w:multiLevelType w:val="hybridMultilevel"/>
    <w:tmpl w:val="7FF6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D569A5"/>
    <w:multiLevelType w:val="hybridMultilevel"/>
    <w:tmpl w:val="6A5849B8"/>
    <w:lvl w:ilvl="0" w:tplc="04090005">
      <w:start w:val="1"/>
      <w:numFmt w:val="bullet"/>
      <w:lvlText w:val=""/>
      <w:lvlJc w:val="left"/>
      <w:pPr>
        <w:ind w:left="3600" w:hanging="360"/>
      </w:pPr>
      <w:rPr>
        <w:rFonts w:ascii="Wingdings" w:hAnsi="Wingdings" w:hint="default"/>
        <w:b w:val="0"/>
        <w:sz w:val="22"/>
        <w:szCs w:val="22"/>
      </w:rPr>
    </w:lvl>
    <w:lvl w:ilvl="1" w:tplc="040A0003">
      <w:start w:val="1"/>
      <w:numFmt w:val="bullet"/>
      <w:lvlText w:val="o"/>
      <w:lvlJc w:val="left"/>
      <w:pPr>
        <w:ind w:left="4320" w:hanging="360"/>
      </w:pPr>
      <w:rPr>
        <w:rFonts w:ascii="Courier New" w:hAnsi="Courier New" w:cs="Courier New" w:hint="default"/>
      </w:rPr>
    </w:lvl>
    <w:lvl w:ilvl="2" w:tplc="040A0005" w:tentative="1">
      <w:start w:val="1"/>
      <w:numFmt w:val="bullet"/>
      <w:lvlText w:val=""/>
      <w:lvlJc w:val="left"/>
      <w:pPr>
        <w:ind w:left="5040" w:hanging="360"/>
      </w:pPr>
      <w:rPr>
        <w:rFonts w:ascii="Wingdings" w:hAnsi="Wingdings" w:hint="default"/>
      </w:rPr>
    </w:lvl>
    <w:lvl w:ilvl="3" w:tplc="040A0001" w:tentative="1">
      <w:start w:val="1"/>
      <w:numFmt w:val="bullet"/>
      <w:lvlText w:val=""/>
      <w:lvlJc w:val="left"/>
      <w:pPr>
        <w:ind w:left="5760" w:hanging="360"/>
      </w:pPr>
      <w:rPr>
        <w:rFonts w:ascii="Symbol" w:hAnsi="Symbol" w:hint="default"/>
      </w:rPr>
    </w:lvl>
    <w:lvl w:ilvl="4" w:tplc="040A0003" w:tentative="1">
      <w:start w:val="1"/>
      <w:numFmt w:val="bullet"/>
      <w:lvlText w:val="o"/>
      <w:lvlJc w:val="left"/>
      <w:pPr>
        <w:ind w:left="6480" w:hanging="360"/>
      </w:pPr>
      <w:rPr>
        <w:rFonts w:ascii="Courier New" w:hAnsi="Courier New" w:cs="Courier New" w:hint="default"/>
      </w:rPr>
    </w:lvl>
    <w:lvl w:ilvl="5" w:tplc="040A0005" w:tentative="1">
      <w:start w:val="1"/>
      <w:numFmt w:val="bullet"/>
      <w:lvlText w:val=""/>
      <w:lvlJc w:val="left"/>
      <w:pPr>
        <w:ind w:left="7200" w:hanging="360"/>
      </w:pPr>
      <w:rPr>
        <w:rFonts w:ascii="Wingdings" w:hAnsi="Wingdings" w:hint="default"/>
      </w:rPr>
    </w:lvl>
    <w:lvl w:ilvl="6" w:tplc="040A0001" w:tentative="1">
      <w:start w:val="1"/>
      <w:numFmt w:val="bullet"/>
      <w:lvlText w:val=""/>
      <w:lvlJc w:val="left"/>
      <w:pPr>
        <w:ind w:left="7920" w:hanging="360"/>
      </w:pPr>
      <w:rPr>
        <w:rFonts w:ascii="Symbol" w:hAnsi="Symbol" w:hint="default"/>
      </w:rPr>
    </w:lvl>
    <w:lvl w:ilvl="7" w:tplc="040A0003" w:tentative="1">
      <w:start w:val="1"/>
      <w:numFmt w:val="bullet"/>
      <w:lvlText w:val="o"/>
      <w:lvlJc w:val="left"/>
      <w:pPr>
        <w:ind w:left="8640" w:hanging="360"/>
      </w:pPr>
      <w:rPr>
        <w:rFonts w:ascii="Courier New" w:hAnsi="Courier New" w:cs="Courier New" w:hint="default"/>
      </w:rPr>
    </w:lvl>
    <w:lvl w:ilvl="8" w:tplc="040A0005" w:tentative="1">
      <w:start w:val="1"/>
      <w:numFmt w:val="bullet"/>
      <w:lvlText w:val=""/>
      <w:lvlJc w:val="left"/>
      <w:pPr>
        <w:ind w:left="9360" w:hanging="360"/>
      </w:pPr>
      <w:rPr>
        <w:rFonts w:ascii="Wingdings" w:hAnsi="Wingdings" w:hint="default"/>
      </w:rPr>
    </w:lvl>
  </w:abstractNum>
  <w:abstractNum w:abstractNumId="14">
    <w:nsid w:val="6C9F534D"/>
    <w:multiLevelType w:val="hybridMultilevel"/>
    <w:tmpl w:val="E91A289C"/>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74DD03B1"/>
    <w:multiLevelType w:val="hybridMultilevel"/>
    <w:tmpl w:val="79D6620C"/>
    <w:lvl w:ilvl="0" w:tplc="04090005">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762834FB"/>
    <w:multiLevelType w:val="hybridMultilevel"/>
    <w:tmpl w:val="00561A3E"/>
    <w:lvl w:ilvl="0" w:tplc="44A00CCA">
      <w:start w:val="1"/>
      <w:numFmt w:val="decimal"/>
      <w:lvlText w:val="%1."/>
      <w:lvlJc w:val="left"/>
      <w:pPr>
        <w:ind w:left="3600" w:hanging="360"/>
      </w:pPr>
      <w:rPr>
        <w:rFonts w:hint="default"/>
        <w:b w:val="0"/>
        <w:sz w:val="22"/>
        <w:szCs w:val="22"/>
      </w:rPr>
    </w:lvl>
    <w:lvl w:ilvl="1" w:tplc="040A0003">
      <w:start w:val="1"/>
      <w:numFmt w:val="bullet"/>
      <w:lvlText w:val="o"/>
      <w:lvlJc w:val="left"/>
      <w:pPr>
        <w:ind w:left="4320" w:hanging="360"/>
      </w:pPr>
      <w:rPr>
        <w:rFonts w:ascii="Courier New" w:hAnsi="Courier New" w:cs="Courier New" w:hint="default"/>
      </w:rPr>
    </w:lvl>
    <w:lvl w:ilvl="2" w:tplc="040A0005" w:tentative="1">
      <w:start w:val="1"/>
      <w:numFmt w:val="bullet"/>
      <w:lvlText w:val=""/>
      <w:lvlJc w:val="left"/>
      <w:pPr>
        <w:ind w:left="5040" w:hanging="360"/>
      </w:pPr>
      <w:rPr>
        <w:rFonts w:ascii="Wingdings" w:hAnsi="Wingdings" w:hint="default"/>
      </w:rPr>
    </w:lvl>
    <w:lvl w:ilvl="3" w:tplc="040A0001" w:tentative="1">
      <w:start w:val="1"/>
      <w:numFmt w:val="bullet"/>
      <w:lvlText w:val=""/>
      <w:lvlJc w:val="left"/>
      <w:pPr>
        <w:ind w:left="5760" w:hanging="360"/>
      </w:pPr>
      <w:rPr>
        <w:rFonts w:ascii="Symbol" w:hAnsi="Symbol" w:hint="default"/>
      </w:rPr>
    </w:lvl>
    <w:lvl w:ilvl="4" w:tplc="040A0003" w:tentative="1">
      <w:start w:val="1"/>
      <w:numFmt w:val="bullet"/>
      <w:lvlText w:val="o"/>
      <w:lvlJc w:val="left"/>
      <w:pPr>
        <w:ind w:left="6480" w:hanging="360"/>
      </w:pPr>
      <w:rPr>
        <w:rFonts w:ascii="Courier New" w:hAnsi="Courier New" w:cs="Courier New" w:hint="default"/>
      </w:rPr>
    </w:lvl>
    <w:lvl w:ilvl="5" w:tplc="040A0005" w:tentative="1">
      <w:start w:val="1"/>
      <w:numFmt w:val="bullet"/>
      <w:lvlText w:val=""/>
      <w:lvlJc w:val="left"/>
      <w:pPr>
        <w:ind w:left="7200" w:hanging="360"/>
      </w:pPr>
      <w:rPr>
        <w:rFonts w:ascii="Wingdings" w:hAnsi="Wingdings" w:hint="default"/>
      </w:rPr>
    </w:lvl>
    <w:lvl w:ilvl="6" w:tplc="040A0001" w:tentative="1">
      <w:start w:val="1"/>
      <w:numFmt w:val="bullet"/>
      <w:lvlText w:val=""/>
      <w:lvlJc w:val="left"/>
      <w:pPr>
        <w:ind w:left="7920" w:hanging="360"/>
      </w:pPr>
      <w:rPr>
        <w:rFonts w:ascii="Symbol" w:hAnsi="Symbol" w:hint="default"/>
      </w:rPr>
    </w:lvl>
    <w:lvl w:ilvl="7" w:tplc="040A0003" w:tentative="1">
      <w:start w:val="1"/>
      <w:numFmt w:val="bullet"/>
      <w:lvlText w:val="o"/>
      <w:lvlJc w:val="left"/>
      <w:pPr>
        <w:ind w:left="8640" w:hanging="360"/>
      </w:pPr>
      <w:rPr>
        <w:rFonts w:ascii="Courier New" w:hAnsi="Courier New" w:cs="Courier New" w:hint="default"/>
      </w:rPr>
    </w:lvl>
    <w:lvl w:ilvl="8" w:tplc="040A0005" w:tentative="1">
      <w:start w:val="1"/>
      <w:numFmt w:val="bullet"/>
      <w:lvlText w:val=""/>
      <w:lvlJc w:val="left"/>
      <w:pPr>
        <w:ind w:left="9360" w:hanging="360"/>
      </w:pPr>
      <w:rPr>
        <w:rFonts w:ascii="Wingdings" w:hAnsi="Wingdings" w:hint="default"/>
      </w:rPr>
    </w:lvl>
  </w:abstractNum>
  <w:abstractNum w:abstractNumId="17">
    <w:nsid w:val="791A2D11"/>
    <w:multiLevelType w:val="hybridMultilevel"/>
    <w:tmpl w:val="410A717C"/>
    <w:lvl w:ilvl="0" w:tplc="04090005">
      <w:start w:val="1"/>
      <w:numFmt w:val="bullet"/>
      <w:lvlText w:val=""/>
      <w:lvlJc w:val="left"/>
      <w:pPr>
        <w:ind w:left="720" w:hanging="360"/>
      </w:pPr>
      <w:rPr>
        <w:rFonts w:ascii="Wingdings" w:hAnsi="Wingdings" w:hint="default"/>
      </w:rPr>
    </w:lvl>
    <w:lvl w:ilvl="1" w:tplc="500A0003">
      <w:start w:val="1"/>
      <w:numFmt w:val="bullet"/>
      <w:lvlText w:val="o"/>
      <w:lvlJc w:val="left"/>
      <w:pPr>
        <w:ind w:left="1440" w:hanging="360"/>
      </w:pPr>
      <w:rPr>
        <w:rFonts w:ascii="Courier New" w:hAnsi="Courier New" w:cs="Courier New" w:hint="default"/>
      </w:rPr>
    </w:lvl>
    <w:lvl w:ilvl="2" w:tplc="500A0005">
      <w:start w:val="1"/>
      <w:numFmt w:val="bullet"/>
      <w:lvlText w:val=""/>
      <w:lvlJc w:val="left"/>
      <w:pPr>
        <w:ind w:left="2160" w:hanging="360"/>
      </w:pPr>
      <w:rPr>
        <w:rFonts w:ascii="Wingdings" w:hAnsi="Wingdings" w:hint="default"/>
      </w:rPr>
    </w:lvl>
    <w:lvl w:ilvl="3" w:tplc="500A0001">
      <w:start w:val="1"/>
      <w:numFmt w:val="bullet"/>
      <w:lvlText w:val=""/>
      <w:lvlJc w:val="left"/>
      <w:pPr>
        <w:ind w:left="2880" w:hanging="360"/>
      </w:pPr>
      <w:rPr>
        <w:rFonts w:ascii="Symbol" w:hAnsi="Symbol" w:hint="default"/>
      </w:rPr>
    </w:lvl>
    <w:lvl w:ilvl="4" w:tplc="500A0003">
      <w:start w:val="1"/>
      <w:numFmt w:val="bullet"/>
      <w:lvlText w:val="o"/>
      <w:lvlJc w:val="left"/>
      <w:pPr>
        <w:ind w:left="3600" w:hanging="360"/>
      </w:pPr>
      <w:rPr>
        <w:rFonts w:ascii="Courier New" w:hAnsi="Courier New" w:cs="Courier New" w:hint="default"/>
      </w:rPr>
    </w:lvl>
    <w:lvl w:ilvl="5" w:tplc="500A0005">
      <w:start w:val="1"/>
      <w:numFmt w:val="bullet"/>
      <w:lvlText w:val=""/>
      <w:lvlJc w:val="left"/>
      <w:pPr>
        <w:ind w:left="4320" w:hanging="360"/>
      </w:pPr>
      <w:rPr>
        <w:rFonts w:ascii="Wingdings" w:hAnsi="Wingdings" w:hint="default"/>
      </w:rPr>
    </w:lvl>
    <w:lvl w:ilvl="6" w:tplc="500A0001">
      <w:start w:val="1"/>
      <w:numFmt w:val="bullet"/>
      <w:lvlText w:val=""/>
      <w:lvlJc w:val="left"/>
      <w:pPr>
        <w:ind w:left="5040" w:hanging="360"/>
      </w:pPr>
      <w:rPr>
        <w:rFonts w:ascii="Symbol" w:hAnsi="Symbol" w:hint="default"/>
      </w:rPr>
    </w:lvl>
    <w:lvl w:ilvl="7" w:tplc="500A0003">
      <w:start w:val="1"/>
      <w:numFmt w:val="bullet"/>
      <w:lvlText w:val="o"/>
      <w:lvlJc w:val="left"/>
      <w:pPr>
        <w:ind w:left="5760" w:hanging="360"/>
      </w:pPr>
      <w:rPr>
        <w:rFonts w:ascii="Courier New" w:hAnsi="Courier New" w:cs="Courier New" w:hint="default"/>
      </w:rPr>
    </w:lvl>
    <w:lvl w:ilvl="8" w:tplc="500A0005">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6"/>
  </w:num>
  <w:num w:numId="4">
    <w:abstractNumId w:val="3"/>
  </w:num>
  <w:num w:numId="5">
    <w:abstractNumId w:val="14"/>
  </w:num>
  <w:num w:numId="6">
    <w:abstractNumId w:val="10"/>
  </w:num>
  <w:num w:numId="7">
    <w:abstractNumId w:val="11"/>
  </w:num>
  <w:num w:numId="8">
    <w:abstractNumId w:val="7"/>
  </w:num>
  <w:num w:numId="9">
    <w:abstractNumId w:val="8"/>
  </w:num>
  <w:num w:numId="10">
    <w:abstractNumId w:val="1"/>
  </w:num>
  <w:num w:numId="11">
    <w:abstractNumId w:val="5"/>
  </w:num>
  <w:num w:numId="12">
    <w:abstractNumId w:val="17"/>
  </w:num>
  <w:num w:numId="13">
    <w:abstractNumId w:val="16"/>
  </w:num>
  <w:num w:numId="14">
    <w:abstractNumId w:val="0"/>
  </w:num>
  <w:num w:numId="15">
    <w:abstractNumId w:val="4"/>
  </w:num>
  <w:num w:numId="16">
    <w:abstractNumId w:val="12"/>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36"/>
    <w:rsid w:val="00041B7C"/>
    <w:rsid w:val="00221B11"/>
    <w:rsid w:val="00291C25"/>
    <w:rsid w:val="00327B26"/>
    <w:rsid w:val="003B21B0"/>
    <w:rsid w:val="003B47FB"/>
    <w:rsid w:val="00487407"/>
    <w:rsid w:val="00494E87"/>
    <w:rsid w:val="004E7A6A"/>
    <w:rsid w:val="00526B21"/>
    <w:rsid w:val="005B2E19"/>
    <w:rsid w:val="00616C5F"/>
    <w:rsid w:val="00624613"/>
    <w:rsid w:val="00681565"/>
    <w:rsid w:val="006D1B4D"/>
    <w:rsid w:val="006F4D78"/>
    <w:rsid w:val="00701FAC"/>
    <w:rsid w:val="007647E0"/>
    <w:rsid w:val="00832BC1"/>
    <w:rsid w:val="00832F49"/>
    <w:rsid w:val="008856F5"/>
    <w:rsid w:val="00890239"/>
    <w:rsid w:val="008B62E6"/>
    <w:rsid w:val="008D1691"/>
    <w:rsid w:val="00920E8C"/>
    <w:rsid w:val="009425C0"/>
    <w:rsid w:val="009A0AC7"/>
    <w:rsid w:val="009D2C04"/>
    <w:rsid w:val="00A8136B"/>
    <w:rsid w:val="00AE3CDB"/>
    <w:rsid w:val="00B30977"/>
    <w:rsid w:val="00B81009"/>
    <w:rsid w:val="00B8310F"/>
    <w:rsid w:val="00B85C40"/>
    <w:rsid w:val="00B92DC0"/>
    <w:rsid w:val="00BC5BED"/>
    <w:rsid w:val="00C32D95"/>
    <w:rsid w:val="00CB1B5B"/>
    <w:rsid w:val="00CC1336"/>
    <w:rsid w:val="00D63F7E"/>
    <w:rsid w:val="00D87A4A"/>
    <w:rsid w:val="00DD662B"/>
    <w:rsid w:val="00DD7A40"/>
    <w:rsid w:val="00DE5732"/>
    <w:rsid w:val="00E61AAF"/>
    <w:rsid w:val="00E86710"/>
    <w:rsid w:val="00EE46A1"/>
    <w:rsid w:val="00F60FE4"/>
    <w:rsid w:val="00FB6DB1"/>
    <w:rsid w:val="00FD29C7"/>
    <w:rsid w:val="00FD66B2"/>
    <w:rsid w:val="00FD7C01"/>
    <w:rsid w:val="00FE445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2F49"/>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336"/>
    <w:pPr>
      <w:ind w:left="720"/>
      <w:contextualSpacing/>
    </w:pPr>
  </w:style>
  <w:style w:type="character" w:customStyle="1" w:styleId="Heading2Char">
    <w:name w:val="Heading 2 Char"/>
    <w:basedOn w:val="DefaultParagraphFont"/>
    <w:link w:val="Heading2"/>
    <w:uiPriority w:val="9"/>
    <w:rsid w:val="00832F49"/>
    <w:rPr>
      <w:rFonts w:ascii="Times New Roman" w:eastAsia="Times New Roman" w:hAnsi="Times New Roman" w:cs="Times New Roman"/>
      <w:b/>
      <w:bCs/>
      <w:sz w:val="36"/>
      <w:szCs w:val="36"/>
      <w:lang w:eastAsia="es-ES_tradnl"/>
    </w:rPr>
  </w:style>
  <w:style w:type="paragraph" w:styleId="NormalWeb">
    <w:name w:val="Normal (Web)"/>
    <w:basedOn w:val="Normal"/>
    <w:uiPriority w:val="99"/>
    <w:semiHidden/>
    <w:unhideWhenUsed/>
    <w:rsid w:val="00832F49"/>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apple-converted-space">
    <w:name w:val="apple-converted-space"/>
    <w:basedOn w:val="DefaultParagraphFont"/>
    <w:rsid w:val="00832F49"/>
  </w:style>
  <w:style w:type="paragraph" w:styleId="Header">
    <w:name w:val="header"/>
    <w:basedOn w:val="Normal"/>
    <w:link w:val="HeaderChar"/>
    <w:uiPriority w:val="99"/>
    <w:unhideWhenUsed/>
    <w:rsid w:val="00AE3CDB"/>
    <w:pPr>
      <w:tabs>
        <w:tab w:val="center" w:pos="4680"/>
        <w:tab w:val="right" w:pos="9360"/>
      </w:tabs>
    </w:pPr>
    <w:rPr>
      <w:rFonts w:ascii="Calibri" w:eastAsia="Times New Roman" w:hAnsi="Calibri" w:cs="Times New Roman"/>
      <w:lang w:val="en-US"/>
    </w:rPr>
  </w:style>
  <w:style w:type="character" w:customStyle="1" w:styleId="HeaderChar">
    <w:name w:val="Header Char"/>
    <w:basedOn w:val="DefaultParagraphFont"/>
    <w:link w:val="Header"/>
    <w:uiPriority w:val="99"/>
    <w:rsid w:val="00AE3CDB"/>
    <w:rPr>
      <w:rFonts w:ascii="Calibri" w:eastAsia="Times New Roman" w:hAnsi="Calibri" w:cs="Times New Roman"/>
      <w:lang w:val="en-US"/>
    </w:rPr>
  </w:style>
  <w:style w:type="paragraph" w:styleId="Footer">
    <w:name w:val="footer"/>
    <w:basedOn w:val="Normal"/>
    <w:link w:val="FooterChar"/>
    <w:uiPriority w:val="99"/>
    <w:unhideWhenUsed/>
    <w:rsid w:val="00AE3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CDB"/>
  </w:style>
  <w:style w:type="paragraph" w:styleId="BalloonText">
    <w:name w:val="Balloon Text"/>
    <w:basedOn w:val="Normal"/>
    <w:link w:val="BalloonTextChar"/>
    <w:uiPriority w:val="99"/>
    <w:semiHidden/>
    <w:unhideWhenUsed/>
    <w:rsid w:val="009D2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C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2F49"/>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336"/>
    <w:pPr>
      <w:ind w:left="720"/>
      <w:contextualSpacing/>
    </w:pPr>
  </w:style>
  <w:style w:type="character" w:customStyle="1" w:styleId="Heading2Char">
    <w:name w:val="Heading 2 Char"/>
    <w:basedOn w:val="DefaultParagraphFont"/>
    <w:link w:val="Heading2"/>
    <w:uiPriority w:val="9"/>
    <w:rsid w:val="00832F49"/>
    <w:rPr>
      <w:rFonts w:ascii="Times New Roman" w:eastAsia="Times New Roman" w:hAnsi="Times New Roman" w:cs="Times New Roman"/>
      <w:b/>
      <w:bCs/>
      <w:sz w:val="36"/>
      <w:szCs w:val="36"/>
      <w:lang w:eastAsia="es-ES_tradnl"/>
    </w:rPr>
  </w:style>
  <w:style w:type="paragraph" w:styleId="NormalWeb">
    <w:name w:val="Normal (Web)"/>
    <w:basedOn w:val="Normal"/>
    <w:uiPriority w:val="99"/>
    <w:semiHidden/>
    <w:unhideWhenUsed/>
    <w:rsid w:val="00832F49"/>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apple-converted-space">
    <w:name w:val="apple-converted-space"/>
    <w:basedOn w:val="DefaultParagraphFont"/>
    <w:rsid w:val="00832F49"/>
  </w:style>
  <w:style w:type="paragraph" w:styleId="Header">
    <w:name w:val="header"/>
    <w:basedOn w:val="Normal"/>
    <w:link w:val="HeaderChar"/>
    <w:uiPriority w:val="99"/>
    <w:unhideWhenUsed/>
    <w:rsid w:val="00AE3CDB"/>
    <w:pPr>
      <w:tabs>
        <w:tab w:val="center" w:pos="4680"/>
        <w:tab w:val="right" w:pos="9360"/>
      </w:tabs>
    </w:pPr>
    <w:rPr>
      <w:rFonts w:ascii="Calibri" w:eastAsia="Times New Roman" w:hAnsi="Calibri" w:cs="Times New Roman"/>
      <w:lang w:val="en-US"/>
    </w:rPr>
  </w:style>
  <w:style w:type="character" w:customStyle="1" w:styleId="HeaderChar">
    <w:name w:val="Header Char"/>
    <w:basedOn w:val="DefaultParagraphFont"/>
    <w:link w:val="Header"/>
    <w:uiPriority w:val="99"/>
    <w:rsid w:val="00AE3CDB"/>
    <w:rPr>
      <w:rFonts w:ascii="Calibri" w:eastAsia="Times New Roman" w:hAnsi="Calibri" w:cs="Times New Roman"/>
      <w:lang w:val="en-US"/>
    </w:rPr>
  </w:style>
  <w:style w:type="paragraph" w:styleId="Footer">
    <w:name w:val="footer"/>
    <w:basedOn w:val="Normal"/>
    <w:link w:val="FooterChar"/>
    <w:uiPriority w:val="99"/>
    <w:unhideWhenUsed/>
    <w:rsid w:val="00AE3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CDB"/>
  </w:style>
  <w:style w:type="paragraph" w:styleId="BalloonText">
    <w:name w:val="Balloon Text"/>
    <w:basedOn w:val="Normal"/>
    <w:link w:val="BalloonTextChar"/>
    <w:uiPriority w:val="99"/>
    <w:semiHidden/>
    <w:unhideWhenUsed/>
    <w:rsid w:val="009D2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C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318336">
      <w:bodyDiv w:val="1"/>
      <w:marLeft w:val="0"/>
      <w:marRight w:val="0"/>
      <w:marTop w:val="0"/>
      <w:marBottom w:val="0"/>
      <w:divBdr>
        <w:top w:val="none" w:sz="0" w:space="0" w:color="auto"/>
        <w:left w:val="none" w:sz="0" w:space="0" w:color="auto"/>
        <w:bottom w:val="none" w:sz="0" w:space="0" w:color="auto"/>
        <w:right w:val="none" w:sz="0" w:space="0" w:color="auto"/>
      </w:divBdr>
    </w:div>
    <w:div w:id="161948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6C21F02EFACD4EAC86E1850E36D57E" ma:contentTypeVersion="0" ma:contentTypeDescription="Create a new document." ma:contentTypeScope="" ma:versionID="9e2b787ca2d0787ea00c0903dc39120f">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2BE4D4-C3DC-4502-AB28-407A03E4705F}"/>
</file>

<file path=customXml/itemProps2.xml><?xml version="1.0" encoding="utf-8"?>
<ds:datastoreItem xmlns:ds="http://schemas.openxmlformats.org/officeDocument/2006/customXml" ds:itemID="{B5C81D63-54F1-40DB-9EF5-901131032FBB}"/>
</file>

<file path=customXml/itemProps3.xml><?xml version="1.0" encoding="utf-8"?>
<ds:datastoreItem xmlns:ds="http://schemas.openxmlformats.org/officeDocument/2006/customXml" ds:itemID="{41238B4A-BF72-4CE2-8CFB-539A6E67D41A}"/>
</file>

<file path=docProps/app.xml><?xml version="1.0" encoding="utf-8"?>
<Properties xmlns="http://schemas.openxmlformats.org/officeDocument/2006/extended-properties" xmlns:vt="http://schemas.openxmlformats.org/officeDocument/2006/docPropsVTypes">
  <Template>Normal</Template>
  <TotalTime>87</TotalTime>
  <Pages>6</Pages>
  <Words>2304</Words>
  <Characters>12673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Lcda. María del Pilar García Incer (AFI)</dc:creator>
  <cp:lastModifiedBy>Lcda. María del Pilar García Incer (AFI)</cp:lastModifiedBy>
  <cp:revision>11</cp:revision>
  <cp:lastPrinted>2016-10-14T20:17:00Z</cp:lastPrinted>
  <dcterms:created xsi:type="dcterms:W3CDTF">2016-10-14T17:03:00Z</dcterms:created>
  <dcterms:modified xsi:type="dcterms:W3CDTF">2016-10-14T20:17:00Z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0x010100D16C21F02EFACD4EAC86E1850E36D57E</vt:lpwstr>
  </property>
</Properties>
</file>